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7" w:rsidRDefault="00C86E6D" w:rsidP="00A336D7">
      <w:pPr>
        <w:ind w:firstLine="1758"/>
        <w:jc w:val="both"/>
        <w:rPr>
          <w:rFonts w:ascii="Arial" w:hAnsi="Arial" w:cs="Arial"/>
          <w:b/>
        </w:rPr>
      </w:pPr>
      <w:bookmarkStart w:id="0" w:name="_GoBack"/>
      <w:r w:rsidRPr="00C86E6D">
        <w:rPr>
          <w:rFonts w:ascii="Arial" w:hAnsi="Arial" w:cs="Arial"/>
          <w:b/>
        </w:rPr>
        <w:t>LEI Nº 7.084 DE 14 DE DEZEMBRO DE 2018</w:t>
      </w:r>
    </w:p>
    <w:p w:rsidR="00C86E6D" w:rsidRPr="00C86E6D" w:rsidRDefault="00C86E6D" w:rsidP="00A336D7">
      <w:pPr>
        <w:ind w:firstLine="1758"/>
        <w:jc w:val="both"/>
        <w:rPr>
          <w:rFonts w:ascii="Arial" w:hAnsi="Arial" w:cs="Arial"/>
          <w:b/>
          <w:szCs w:val="24"/>
        </w:rPr>
      </w:pPr>
    </w:p>
    <w:p w:rsidR="00A336D7" w:rsidRPr="00733588" w:rsidRDefault="00A336D7" w:rsidP="00A336D7">
      <w:pPr>
        <w:ind w:left="2835"/>
        <w:jc w:val="both"/>
        <w:rPr>
          <w:rFonts w:ascii="Arial" w:hAnsi="Arial" w:cs="Arial"/>
          <w:b/>
          <w:i/>
          <w:szCs w:val="24"/>
        </w:rPr>
      </w:pPr>
      <w:proofErr w:type="gramStart"/>
      <w:r w:rsidRPr="00733588">
        <w:rPr>
          <w:rFonts w:ascii="Arial" w:hAnsi="Arial" w:cs="Arial"/>
          <w:b/>
          <w:i/>
          <w:szCs w:val="24"/>
        </w:rPr>
        <w:t>Altera</w:t>
      </w:r>
      <w:proofErr w:type="gramEnd"/>
      <w:r w:rsidRPr="00733588">
        <w:rPr>
          <w:rFonts w:ascii="Arial" w:hAnsi="Arial" w:cs="Arial"/>
          <w:b/>
          <w:i/>
          <w:szCs w:val="24"/>
        </w:rPr>
        <w:t xml:space="preserve"> dispositivos da Lei </w:t>
      </w:r>
      <w:r>
        <w:rPr>
          <w:rFonts w:ascii="Arial" w:hAnsi="Arial" w:cs="Arial"/>
          <w:b/>
          <w:i/>
          <w:szCs w:val="24"/>
        </w:rPr>
        <w:t xml:space="preserve">nº </w:t>
      </w:r>
      <w:r w:rsidRPr="00733588">
        <w:rPr>
          <w:rFonts w:ascii="Arial" w:hAnsi="Arial" w:cs="Arial"/>
          <w:b/>
          <w:i/>
          <w:szCs w:val="24"/>
        </w:rPr>
        <w:t>3.525, de 18 de março de 1998</w:t>
      </w:r>
      <w:r>
        <w:rPr>
          <w:rFonts w:ascii="Arial" w:hAnsi="Arial" w:cs="Arial"/>
          <w:b/>
          <w:i/>
          <w:szCs w:val="24"/>
        </w:rPr>
        <w:t>,</w:t>
      </w:r>
      <w:r w:rsidRPr="00733588">
        <w:rPr>
          <w:rFonts w:ascii="Arial" w:hAnsi="Arial" w:cs="Arial"/>
          <w:b/>
          <w:i/>
          <w:szCs w:val="24"/>
        </w:rPr>
        <w:t xml:space="preserve"> que dispõe sobre</w:t>
      </w:r>
      <w:r>
        <w:rPr>
          <w:rFonts w:ascii="Arial" w:hAnsi="Arial" w:cs="Arial"/>
          <w:b/>
          <w:i/>
          <w:szCs w:val="24"/>
        </w:rPr>
        <w:t xml:space="preserve"> </w:t>
      </w:r>
      <w:r w:rsidRPr="00733588">
        <w:rPr>
          <w:rFonts w:ascii="Arial" w:hAnsi="Arial" w:cs="Arial"/>
          <w:b/>
          <w:i/>
          <w:szCs w:val="24"/>
        </w:rPr>
        <w:t>loteamentos,</w:t>
      </w:r>
      <w:r>
        <w:rPr>
          <w:rFonts w:ascii="Arial" w:hAnsi="Arial" w:cs="Arial"/>
          <w:b/>
          <w:i/>
          <w:szCs w:val="24"/>
        </w:rPr>
        <w:t xml:space="preserve"> </w:t>
      </w:r>
      <w:r w:rsidRPr="00733588">
        <w:rPr>
          <w:rFonts w:ascii="Arial" w:hAnsi="Arial" w:cs="Arial"/>
          <w:b/>
          <w:i/>
          <w:szCs w:val="24"/>
        </w:rPr>
        <w:t>arruamentos, ret</w:t>
      </w:r>
      <w:r>
        <w:rPr>
          <w:rFonts w:ascii="Arial" w:hAnsi="Arial" w:cs="Arial"/>
          <w:b/>
          <w:i/>
          <w:szCs w:val="24"/>
        </w:rPr>
        <w:t>alhamentos de imóveis em geral.</w:t>
      </w:r>
    </w:p>
    <w:bookmarkEnd w:id="0"/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</w:p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  <w:r w:rsidRPr="00733588">
        <w:rPr>
          <w:rFonts w:ascii="Arial" w:hAnsi="Arial" w:cs="Arial"/>
          <w:b/>
          <w:szCs w:val="24"/>
        </w:rPr>
        <w:t>NILSON ALCIDES GASPAR</w:t>
      </w:r>
      <w:r w:rsidRPr="00CE0AC1">
        <w:rPr>
          <w:rFonts w:ascii="Arial" w:hAnsi="Arial" w:cs="Arial"/>
          <w:szCs w:val="24"/>
        </w:rPr>
        <w:t>, P</w:t>
      </w:r>
      <w:r w:rsidRPr="00733588">
        <w:rPr>
          <w:rFonts w:ascii="Arial" w:hAnsi="Arial" w:cs="Arial"/>
          <w:szCs w:val="24"/>
        </w:rPr>
        <w:t>refeito do Município de Indaiatuba, usando das atribuições que lhe são conferidas por lei,</w:t>
      </w:r>
    </w:p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</w:p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  <w:r w:rsidRPr="00733588">
        <w:rPr>
          <w:rFonts w:ascii="Arial" w:hAnsi="Arial" w:cs="Arial"/>
          <w:b/>
          <w:szCs w:val="24"/>
        </w:rPr>
        <w:t>FAZ SABER</w:t>
      </w:r>
      <w:r w:rsidRPr="00733588">
        <w:rPr>
          <w:rFonts w:ascii="Arial" w:hAnsi="Arial" w:cs="Arial"/>
          <w:szCs w:val="24"/>
        </w:rPr>
        <w:t> que</w:t>
      </w:r>
      <w:r>
        <w:rPr>
          <w:rFonts w:ascii="Arial" w:hAnsi="Arial" w:cs="Arial"/>
          <w:szCs w:val="24"/>
        </w:rPr>
        <w:t xml:space="preserve"> </w:t>
      </w:r>
      <w:r w:rsidRPr="00733588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</w:t>
      </w:r>
      <w:r w:rsidRPr="00733588">
        <w:rPr>
          <w:rFonts w:ascii="Arial" w:hAnsi="Arial" w:cs="Arial"/>
          <w:szCs w:val="24"/>
        </w:rPr>
        <w:t>Câmara</w:t>
      </w:r>
      <w:r>
        <w:rPr>
          <w:rFonts w:ascii="Arial" w:hAnsi="Arial" w:cs="Arial"/>
          <w:szCs w:val="24"/>
        </w:rPr>
        <w:t xml:space="preserve"> </w:t>
      </w:r>
      <w:r w:rsidRPr="00733588">
        <w:rPr>
          <w:rFonts w:ascii="Arial" w:hAnsi="Arial" w:cs="Arial"/>
          <w:szCs w:val="24"/>
        </w:rPr>
        <w:t>Municipal</w:t>
      </w:r>
      <w:r>
        <w:rPr>
          <w:rFonts w:ascii="Arial" w:hAnsi="Arial" w:cs="Arial"/>
          <w:szCs w:val="24"/>
        </w:rPr>
        <w:t xml:space="preserve"> </w:t>
      </w:r>
      <w:r w:rsidRPr="00733588">
        <w:rPr>
          <w:rFonts w:ascii="Arial" w:hAnsi="Arial" w:cs="Arial"/>
          <w:szCs w:val="24"/>
        </w:rPr>
        <w:t>aprovou</w:t>
      </w:r>
      <w:r>
        <w:rPr>
          <w:rFonts w:ascii="Arial" w:hAnsi="Arial" w:cs="Arial"/>
          <w:szCs w:val="24"/>
        </w:rPr>
        <w:t xml:space="preserve"> </w:t>
      </w:r>
      <w:r w:rsidRPr="00733588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 </w:t>
      </w:r>
      <w:r w:rsidRPr="00733588">
        <w:rPr>
          <w:rFonts w:ascii="Arial" w:hAnsi="Arial" w:cs="Arial"/>
          <w:szCs w:val="24"/>
        </w:rPr>
        <w:t>ele sanciona e promulga a seguinte lei:</w:t>
      </w:r>
    </w:p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</w:p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  <w:r w:rsidRPr="00733588">
        <w:rPr>
          <w:rFonts w:ascii="Arial" w:hAnsi="Arial" w:cs="Arial"/>
          <w:b/>
          <w:szCs w:val="24"/>
        </w:rPr>
        <w:t>Art. 1º -</w:t>
      </w:r>
      <w:r w:rsidRPr="00733588">
        <w:rPr>
          <w:rFonts w:ascii="Arial" w:hAnsi="Arial" w:cs="Arial"/>
          <w:szCs w:val="24"/>
        </w:rPr>
        <w:t xml:space="preserve"> Os </w:t>
      </w:r>
      <w:r>
        <w:rPr>
          <w:rFonts w:ascii="Arial" w:hAnsi="Arial" w:cs="Arial"/>
          <w:szCs w:val="24"/>
        </w:rPr>
        <w:t>artigos</w:t>
      </w:r>
      <w:r w:rsidRPr="00733588">
        <w:rPr>
          <w:rFonts w:ascii="Arial" w:hAnsi="Arial" w:cs="Arial"/>
          <w:szCs w:val="24"/>
        </w:rPr>
        <w:t xml:space="preserve"> 15</w:t>
      </w:r>
      <w:r w:rsidR="00E663EE">
        <w:rPr>
          <w:rFonts w:ascii="Arial" w:hAnsi="Arial" w:cs="Arial"/>
          <w:szCs w:val="24"/>
        </w:rPr>
        <w:t>,</w:t>
      </w:r>
      <w:r w:rsidRPr="00733588">
        <w:rPr>
          <w:rFonts w:ascii="Arial" w:hAnsi="Arial" w:cs="Arial"/>
          <w:szCs w:val="24"/>
        </w:rPr>
        <w:t xml:space="preserve"> 16</w:t>
      </w:r>
      <w:r w:rsidR="00E663EE">
        <w:rPr>
          <w:rFonts w:ascii="Arial" w:hAnsi="Arial" w:cs="Arial"/>
          <w:szCs w:val="24"/>
        </w:rPr>
        <w:t xml:space="preserve"> e 33</w:t>
      </w:r>
      <w:r w:rsidRPr="00733588">
        <w:rPr>
          <w:rFonts w:ascii="Arial" w:hAnsi="Arial" w:cs="Arial"/>
          <w:szCs w:val="24"/>
        </w:rPr>
        <w:t xml:space="preserve"> da Lei nº 3.525</w:t>
      </w:r>
      <w:r>
        <w:rPr>
          <w:rFonts w:ascii="Arial" w:hAnsi="Arial" w:cs="Arial"/>
          <w:szCs w:val="24"/>
        </w:rPr>
        <w:t xml:space="preserve">, </w:t>
      </w:r>
      <w:r w:rsidRPr="00733588">
        <w:rPr>
          <w:rFonts w:ascii="Arial" w:hAnsi="Arial" w:cs="Arial"/>
          <w:szCs w:val="24"/>
        </w:rPr>
        <w:t>de 18 de março de 1998, que dispõe sobre loteamentos, arruamentos, retalhamentos de imóveis em geral, e dá outras providências, passam a vigorar com a</w:t>
      </w:r>
      <w:r>
        <w:rPr>
          <w:rFonts w:ascii="Arial" w:hAnsi="Arial" w:cs="Arial"/>
          <w:szCs w:val="24"/>
        </w:rPr>
        <w:t>s</w:t>
      </w:r>
      <w:r w:rsidRPr="00733588">
        <w:rPr>
          <w:rFonts w:ascii="Arial" w:hAnsi="Arial" w:cs="Arial"/>
          <w:szCs w:val="24"/>
        </w:rPr>
        <w:t xml:space="preserve"> seguinte</w:t>
      </w:r>
      <w:r>
        <w:rPr>
          <w:rFonts w:ascii="Arial" w:hAnsi="Arial" w:cs="Arial"/>
          <w:szCs w:val="24"/>
        </w:rPr>
        <w:t>s alterações</w:t>
      </w:r>
      <w:r w:rsidRPr="00733588">
        <w:rPr>
          <w:rFonts w:ascii="Arial" w:hAnsi="Arial" w:cs="Arial"/>
          <w:szCs w:val="24"/>
        </w:rPr>
        <w:t>:</w:t>
      </w:r>
    </w:p>
    <w:p w:rsidR="00A336D7" w:rsidRPr="00733588" w:rsidRDefault="00A336D7" w:rsidP="00A336D7">
      <w:pPr>
        <w:ind w:firstLine="1758"/>
        <w:jc w:val="both"/>
        <w:rPr>
          <w:rFonts w:ascii="Arial" w:hAnsi="Arial" w:cs="Arial"/>
          <w:szCs w:val="24"/>
        </w:rPr>
      </w:pPr>
    </w:p>
    <w:p w:rsidR="00A336D7" w:rsidRPr="00B978A2" w:rsidRDefault="00A336D7" w:rsidP="00A336D7">
      <w:pPr>
        <w:ind w:left="1758"/>
        <w:jc w:val="both"/>
        <w:rPr>
          <w:rFonts w:ascii="Arial" w:hAnsi="Arial" w:cs="Arial"/>
          <w:szCs w:val="24"/>
        </w:rPr>
      </w:pPr>
      <w:r w:rsidRPr="00B978A2">
        <w:rPr>
          <w:rFonts w:ascii="Arial" w:hAnsi="Arial" w:cs="Arial"/>
          <w:szCs w:val="24"/>
        </w:rPr>
        <w:t>“Art. 15- .........................................................</w:t>
      </w:r>
    </w:p>
    <w:p w:rsidR="00A336D7" w:rsidRPr="00B978A2" w:rsidRDefault="00A336D7" w:rsidP="00A336D7">
      <w:pPr>
        <w:ind w:left="1758"/>
        <w:jc w:val="both"/>
        <w:rPr>
          <w:rFonts w:ascii="Arial" w:hAnsi="Arial" w:cs="Arial"/>
          <w:szCs w:val="24"/>
        </w:rPr>
      </w:pPr>
      <w:r w:rsidRPr="00B978A2">
        <w:rPr>
          <w:rFonts w:ascii="Arial" w:hAnsi="Arial" w:cs="Arial"/>
          <w:szCs w:val="24"/>
        </w:rPr>
        <w:t>.........................................................</w:t>
      </w:r>
    </w:p>
    <w:p w:rsidR="00A336D7" w:rsidRPr="00B978A2" w:rsidRDefault="00A336D7" w:rsidP="00A336D7">
      <w:pPr>
        <w:ind w:left="1758"/>
        <w:jc w:val="both"/>
        <w:rPr>
          <w:rFonts w:ascii="Arial" w:hAnsi="Arial" w:cs="Arial"/>
          <w:szCs w:val="24"/>
        </w:rPr>
      </w:pPr>
      <w:r w:rsidRPr="00B978A2">
        <w:rPr>
          <w:rFonts w:ascii="Arial" w:hAnsi="Arial" w:cs="Arial"/>
          <w:szCs w:val="24"/>
        </w:rPr>
        <w:t xml:space="preserve">IX </w:t>
      </w:r>
      <w:r>
        <w:rPr>
          <w:rFonts w:ascii="Arial" w:hAnsi="Arial" w:cs="Arial"/>
          <w:szCs w:val="24"/>
        </w:rPr>
        <w:t>-</w:t>
      </w:r>
      <w:r w:rsidRPr="00B978A2">
        <w:rPr>
          <w:rFonts w:ascii="Arial" w:hAnsi="Arial" w:cs="Arial"/>
          <w:szCs w:val="24"/>
        </w:rPr>
        <w:t xml:space="preserve"> Depósito aos cofres municipais do valor correspondente ao custo da execução de arborização em todo loteamento</w:t>
      </w:r>
      <w:r>
        <w:rPr>
          <w:rFonts w:ascii="Arial" w:hAnsi="Arial" w:cs="Arial"/>
          <w:szCs w:val="24"/>
        </w:rPr>
        <w:t>,</w:t>
      </w:r>
      <w:r w:rsidRPr="00B978A2">
        <w:rPr>
          <w:rFonts w:ascii="Arial" w:hAnsi="Arial" w:cs="Arial"/>
          <w:szCs w:val="24"/>
        </w:rPr>
        <w:t xml:space="preserve"> da colocação de lixeiras públicas e da construção dos equipamentos de lazer (</w:t>
      </w:r>
      <w:r w:rsidRPr="00B978A2">
        <w:rPr>
          <w:rFonts w:ascii="Arial" w:hAnsi="Arial" w:cs="Arial"/>
          <w:i/>
          <w:szCs w:val="24"/>
        </w:rPr>
        <w:t xml:space="preserve">play </w:t>
      </w:r>
      <w:proofErr w:type="spellStart"/>
      <w:r w:rsidRPr="00B978A2">
        <w:rPr>
          <w:rFonts w:ascii="Arial" w:hAnsi="Arial" w:cs="Arial"/>
          <w:i/>
          <w:szCs w:val="24"/>
        </w:rPr>
        <w:t>ground</w:t>
      </w:r>
      <w:proofErr w:type="spellEnd"/>
      <w:r w:rsidRPr="00B978A2">
        <w:rPr>
          <w:rFonts w:ascii="Arial" w:hAnsi="Arial" w:cs="Arial"/>
          <w:szCs w:val="24"/>
        </w:rPr>
        <w:t xml:space="preserve">) na área destinada ao sistema de lazer, de acordo com os projetos paisagísticos e técnicos apresentados previamente, devidamente orçado e aprovado pela Prefeitura Municipal; </w:t>
      </w:r>
    </w:p>
    <w:p w:rsidR="00A336D7" w:rsidRPr="00B978A2" w:rsidRDefault="00A336D7" w:rsidP="00A336D7">
      <w:pPr>
        <w:ind w:left="1758"/>
        <w:jc w:val="both"/>
        <w:rPr>
          <w:rFonts w:ascii="Arial" w:hAnsi="Arial" w:cs="Arial"/>
          <w:szCs w:val="24"/>
        </w:rPr>
      </w:pPr>
      <w:r w:rsidRPr="00B978A2">
        <w:rPr>
          <w:rFonts w:ascii="Arial" w:hAnsi="Arial" w:cs="Arial"/>
          <w:szCs w:val="24"/>
        </w:rPr>
        <w:t>X - Depósito aos cofres municipais do valor correspondente ao custo da confecção da quantidade mínima de placas para identificação das ruas, praças e avenidas, devidamente orçad</w:t>
      </w:r>
      <w:r>
        <w:rPr>
          <w:rFonts w:ascii="Arial" w:hAnsi="Arial" w:cs="Arial"/>
          <w:szCs w:val="24"/>
        </w:rPr>
        <w:t>o</w:t>
      </w:r>
      <w:r w:rsidRPr="00B978A2">
        <w:rPr>
          <w:rFonts w:ascii="Arial" w:hAnsi="Arial" w:cs="Arial"/>
          <w:szCs w:val="24"/>
        </w:rPr>
        <w:t xml:space="preserve"> e aprovad</w:t>
      </w:r>
      <w:r>
        <w:rPr>
          <w:rFonts w:ascii="Arial" w:hAnsi="Arial" w:cs="Arial"/>
          <w:szCs w:val="24"/>
        </w:rPr>
        <w:t>o</w:t>
      </w:r>
      <w:r w:rsidRPr="00B978A2">
        <w:rPr>
          <w:rFonts w:ascii="Arial" w:hAnsi="Arial" w:cs="Arial"/>
          <w:szCs w:val="24"/>
        </w:rPr>
        <w:t xml:space="preserve"> pela Prefeitura Municipal, nos termos da Lei Municipal nº 3.408 de 25 de abril de 1997;</w:t>
      </w:r>
    </w:p>
    <w:p w:rsidR="00A336D7" w:rsidRPr="00B978A2" w:rsidRDefault="00A336D7" w:rsidP="00A336D7">
      <w:pPr>
        <w:ind w:firstLine="1758"/>
        <w:jc w:val="both"/>
        <w:rPr>
          <w:rFonts w:ascii="Arial" w:hAnsi="Arial" w:cs="Arial"/>
          <w:szCs w:val="24"/>
        </w:rPr>
      </w:pPr>
      <w:r w:rsidRPr="00B978A2">
        <w:rPr>
          <w:rFonts w:ascii="Arial" w:hAnsi="Arial" w:cs="Arial"/>
          <w:szCs w:val="24"/>
        </w:rPr>
        <w:t>.........................................................</w:t>
      </w:r>
      <w:r>
        <w:rPr>
          <w:rFonts w:ascii="Arial" w:hAnsi="Arial" w:cs="Arial"/>
          <w:szCs w:val="24"/>
        </w:rPr>
        <w:t>” (</w:t>
      </w:r>
      <w:r w:rsidRPr="00124100">
        <w:rPr>
          <w:rFonts w:ascii="Arial" w:hAnsi="Arial" w:cs="Arial"/>
          <w:b/>
          <w:szCs w:val="24"/>
        </w:rPr>
        <w:t>NR</w:t>
      </w:r>
      <w:r>
        <w:rPr>
          <w:rFonts w:ascii="Arial" w:hAnsi="Arial" w:cs="Arial"/>
          <w:szCs w:val="24"/>
        </w:rPr>
        <w:t>)</w:t>
      </w:r>
    </w:p>
    <w:p w:rsidR="00A336D7" w:rsidRPr="00B978A2" w:rsidRDefault="00A336D7" w:rsidP="00A336D7">
      <w:pPr>
        <w:ind w:firstLine="1758"/>
        <w:jc w:val="both"/>
        <w:rPr>
          <w:rFonts w:ascii="Arial" w:hAnsi="Arial" w:cs="Arial"/>
          <w:szCs w:val="24"/>
        </w:rPr>
      </w:pPr>
    </w:p>
    <w:p w:rsidR="00A336D7" w:rsidRPr="00665B0F" w:rsidRDefault="00665B0F" w:rsidP="00A336D7">
      <w:pPr>
        <w:ind w:left="1758"/>
        <w:jc w:val="both"/>
        <w:rPr>
          <w:rFonts w:ascii="Arial" w:hAnsi="Arial" w:cs="Arial"/>
          <w:szCs w:val="24"/>
        </w:rPr>
      </w:pPr>
      <w:r w:rsidRPr="00665B0F">
        <w:rPr>
          <w:rFonts w:ascii="Arial" w:hAnsi="Arial" w:cs="Arial"/>
          <w:szCs w:val="24"/>
        </w:rPr>
        <w:t>“</w:t>
      </w:r>
      <w:r w:rsidR="00A336D7" w:rsidRPr="00665B0F">
        <w:rPr>
          <w:rFonts w:ascii="Arial" w:hAnsi="Arial" w:cs="Arial"/>
          <w:szCs w:val="24"/>
        </w:rPr>
        <w:t xml:space="preserve">Art. 16 </w:t>
      </w:r>
      <w:proofErr w:type="gramStart"/>
      <w:r w:rsidR="00A336D7" w:rsidRPr="00665B0F">
        <w:rPr>
          <w:rFonts w:ascii="Arial" w:hAnsi="Arial" w:cs="Arial"/>
          <w:szCs w:val="24"/>
        </w:rPr>
        <w:t>- ...</w:t>
      </w:r>
      <w:proofErr w:type="gramEnd"/>
      <w:r w:rsidR="00A336D7" w:rsidRPr="00665B0F">
        <w:rPr>
          <w:rFonts w:ascii="Arial" w:hAnsi="Arial" w:cs="Arial"/>
          <w:szCs w:val="24"/>
        </w:rPr>
        <w:t>......................................................</w:t>
      </w:r>
    </w:p>
    <w:p w:rsidR="00E663EE" w:rsidRPr="00665B0F" w:rsidRDefault="00665B0F" w:rsidP="00E663EE">
      <w:pPr>
        <w:ind w:left="1758"/>
        <w:jc w:val="both"/>
        <w:rPr>
          <w:rFonts w:ascii="Arial" w:hAnsi="Arial" w:cs="Arial"/>
          <w:szCs w:val="24"/>
        </w:rPr>
      </w:pPr>
      <w:proofErr w:type="gramStart"/>
      <w:r w:rsidRPr="00665B0F">
        <w:rPr>
          <w:rFonts w:ascii="Arial" w:hAnsi="Arial" w:cs="Arial"/>
          <w:szCs w:val="24"/>
        </w:rPr>
        <w:t>.........................................................</w:t>
      </w:r>
      <w:proofErr w:type="gramEnd"/>
    </w:p>
    <w:p w:rsidR="00665B0F" w:rsidRPr="00665B0F" w:rsidRDefault="00E663EE" w:rsidP="00E663EE">
      <w:pPr>
        <w:ind w:left="1758"/>
        <w:jc w:val="both"/>
        <w:rPr>
          <w:rFonts w:ascii="Arial" w:hAnsi="Arial" w:cs="Arial"/>
          <w:szCs w:val="24"/>
        </w:rPr>
      </w:pPr>
      <w:r w:rsidRPr="00665B0F">
        <w:rPr>
          <w:rFonts w:ascii="Arial" w:hAnsi="Arial" w:cs="Arial"/>
          <w:szCs w:val="24"/>
        </w:rPr>
        <w:t xml:space="preserve">§ 3º - A Prefeitura Municipal poderá liberar parcialmente os empreendedores da garantia oferecida </w:t>
      </w:r>
      <w:r w:rsidR="00776154" w:rsidRPr="00665B0F">
        <w:rPr>
          <w:rFonts w:ascii="Arial" w:hAnsi="Arial" w:cs="Arial"/>
          <w:szCs w:val="24"/>
        </w:rPr>
        <w:t xml:space="preserve">à medida </w:t>
      </w:r>
      <w:r w:rsidR="00776154">
        <w:rPr>
          <w:rFonts w:ascii="Arial" w:hAnsi="Arial" w:cs="Arial"/>
          <w:szCs w:val="24"/>
        </w:rPr>
        <w:t>que</w:t>
      </w:r>
      <w:r w:rsidRPr="00665B0F">
        <w:rPr>
          <w:rFonts w:ascii="Arial" w:hAnsi="Arial" w:cs="Arial"/>
          <w:szCs w:val="24"/>
        </w:rPr>
        <w:t xml:space="preserve"> as obras forem satisfatoriamente concluídas</w:t>
      </w:r>
      <w:r w:rsidR="00665B0F">
        <w:rPr>
          <w:rFonts w:ascii="Arial" w:hAnsi="Arial" w:cs="Arial"/>
          <w:szCs w:val="24"/>
        </w:rPr>
        <w:t>,</w:t>
      </w:r>
      <w:r w:rsidRPr="00665B0F">
        <w:rPr>
          <w:rFonts w:ascii="Arial" w:hAnsi="Arial" w:cs="Arial"/>
          <w:szCs w:val="24"/>
        </w:rPr>
        <w:t xml:space="preserve"> mediante comprovação dos órgãos técnicos da municipalidade.</w:t>
      </w:r>
    </w:p>
    <w:p w:rsidR="00E663EE" w:rsidRPr="00665B0F" w:rsidRDefault="00665B0F" w:rsidP="00E663EE">
      <w:pPr>
        <w:ind w:left="1758"/>
        <w:jc w:val="both"/>
        <w:rPr>
          <w:rFonts w:ascii="Arial" w:hAnsi="Arial" w:cs="Arial"/>
          <w:szCs w:val="24"/>
        </w:rPr>
      </w:pPr>
      <w:proofErr w:type="gramStart"/>
      <w:r w:rsidRPr="00665B0F">
        <w:rPr>
          <w:rFonts w:ascii="Arial" w:hAnsi="Arial" w:cs="Arial"/>
          <w:szCs w:val="24"/>
        </w:rPr>
        <w:t>.........................................................</w:t>
      </w:r>
      <w:proofErr w:type="gramEnd"/>
      <w:r w:rsidR="00E663EE" w:rsidRPr="00665B0F">
        <w:rPr>
          <w:rFonts w:ascii="Arial" w:hAnsi="Arial" w:cs="Arial"/>
          <w:szCs w:val="24"/>
        </w:rPr>
        <w:t>” (</w:t>
      </w:r>
      <w:r w:rsidR="00E663EE" w:rsidRPr="00665B0F">
        <w:rPr>
          <w:rFonts w:ascii="Arial" w:hAnsi="Arial" w:cs="Arial"/>
          <w:b/>
          <w:szCs w:val="24"/>
        </w:rPr>
        <w:t>NR</w:t>
      </w:r>
      <w:r w:rsidR="00E663EE" w:rsidRPr="00665B0F">
        <w:rPr>
          <w:rFonts w:ascii="Arial" w:hAnsi="Arial" w:cs="Arial"/>
          <w:szCs w:val="24"/>
        </w:rPr>
        <w:t>)</w:t>
      </w:r>
    </w:p>
    <w:p w:rsidR="00A336D7" w:rsidRPr="00665B0F" w:rsidRDefault="00A336D7" w:rsidP="00A336D7">
      <w:pPr>
        <w:ind w:left="1758"/>
        <w:jc w:val="both"/>
        <w:rPr>
          <w:rFonts w:ascii="Arial" w:hAnsi="Arial" w:cs="Arial"/>
          <w:szCs w:val="24"/>
        </w:rPr>
      </w:pPr>
    </w:p>
    <w:p w:rsidR="00E663EE" w:rsidRPr="00665B0F" w:rsidRDefault="00665B0F" w:rsidP="00E663EE">
      <w:pPr>
        <w:ind w:left="1758"/>
        <w:jc w:val="both"/>
        <w:rPr>
          <w:rFonts w:ascii="Arial" w:hAnsi="Arial" w:cs="Arial"/>
          <w:szCs w:val="24"/>
        </w:rPr>
      </w:pPr>
      <w:r w:rsidRPr="00665B0F">
        <w:rPr>
          <w:rFonts w:ascii="Arial" w:hAnsi="Arial" w:cs="Arial"/>
          <w:szCs w:val="24"/>
        </w:rPr>
        <w:t>“</w:t>
      </w:r>
      <w:r w:rsidR="00E663EE" w:rsidRPr="00665B0F">
        <w:rPr>
          <w:rFonts w:ascii="Arial" w:hAnsi="Arial" w:cs="Arial"/>
          <w:szCs w:val="24"/>
        </w:rPr>
        <w:t xml:space="preserve">Art. 33 </w:t>
      </w:r>
      <w:proofErr w:type="gramStart"/>
      <w:r w:rsidR="00E663EE" w:rsidRPr="00665B0F">
        <w:rPr>
          <w:rFonts w:ascii="Arial" w:hAnsi="Arial" w:cs="Arial"/>
          <w:szCs w:val="24"/>
        </w:rPr>
        <w:t xml:space="preserve">- </w:t>
      </w:r>
      <w:r w:rsidRPr="00665B0F">
        <w:rPr>
          <w:rFonts w:ascii="Arial" w:hAnsi="Arial" w:cs="Arial"/>
          <w:szCs w:val="24"/>
        </w:rPr>
        <w:t>...</w:t>
      </w:r>
      <w:proofErr w:type="gramEnd"/>
      <w:r w:rsidRPr="00665B0F">
        <w:rPr>
          <w:rFonts w:ascii="Arial" w:hAnsi="Arial" w:cs="Arial"/>
          <w:szCs w:val="24"/>
        </w:rPr>
        <w:t>......................................................</w:t>
      </w:r>
    </w:p>
    <w:p w:rsidR="00E663EE" w:rsidRPr="00665B0F" w:rsidRDefault="00665B0F" w:rsidP="00E663EE">
      <w:pPr>
        <w:ind w:left="1758"/>
        <w:jc w:val="both"/>
        <w:rPr>
          <w:rFonts w:ascii="Arial" w:hAnsi="Arial" w:cs="Arial"/>
          <w:szCs w:val="24"/>
        </w:rPr>
      </w:pPr>
      <w:proofErr w:type="gramStart"/>
      <w:r w:rsidRPr="00665B0F">
        <w:rPr>
          <w:rFonts w:ascii="Arial" w:hAnsi="Arial" w:cs="Arial"/>
          <w:szCs w:val="24"/>
        </w:rPr>
        <w:t>.........................................................</w:t>
      </w:r>
      <w:proofErr w:type="gramEnd"/>
    </w:p>
    <w:p w:rsidR="00665B0F" w:rsidRPr="00665B0F" w:rsidRDefault="00E663EE" w:rsidP="00E663EE">
      <w:pPr>
        <w:ind w:left="1758"/>
        <w:jc w:val="both"/>
        <w:rPr>
          <w:rFonts w:ascii="Arial" w:hAnsi="Arial" w:cs="Arial"/>
          <w:szCs w:val="24"/>
        </w:rPr>
      </w:pPr>
      <w:r w:rsidRPr="00665B0F">
        <w:rPr>
          <w:rFonts w:ascii="Arial" w:hAnsi="Arial" w:cs="Arial"/>
          <w:szCs w:val="24"/>
        </w:rPr>
        <w:t xml:space="preserve">§ </w:t>
      </w:r>
      <w:r w:rsidR="00665B0F" w:rsidRPr="00665B0F">
        <w:rPr>
          <w:rFonts w:ascii="Arial" w:hAnsi="Arial" w:cs="Arial"/>
          <w:szCs w:val="24"/>
        </w:rPr>
        <w:t>7</w:t>
      </w:r>
      <w:r w:rsidRPr="00665B0F">
        <w:rPr>
          <w:rFonts w:ascii="Arial" w:hAnsi="Arial" w:cs="Arial"/>
          <w:szCs w:val="24"/>
        </w:rPr>
        <w:t>º - Nos desmembramentos serão exigidos os melhoramentos públicos e as garantias a que se referem os artigos 15 e 16 e seus parágrafos</w:t>
      </w:r>
    </w:p>
    <w:p w:rsidR="00E663EE" w:rsidRPr="00665B0F" w:rsidRDefault="00665B0F" w:rsidP="00E663EE">
      <w:pPr>
        <w:ind w:left="1758"/>
        <w:jc w:val="both"/>
        <w:rPr>
          <w:rFonts w:ascii="Arial" w:hAnsi="Arial" w:cs="Arial"/>
          <w:szCs w:val="24"/>
        </w:rPr>
      </w:pPr>
      <w:proofErr w:type="gramStart"/>
      <w:r w:rsidRPr="00665B0F">
        <w:rPr>
          <w:rFonts w:ascii="Arial" w:hAnsi="Arial" w:cs="Arial"/>
          <w:szCs w:val="24"/>
        </w:rPr>
        <w:lastRenderedPageBreak/>
        <w:t>.........................................................</w:t>
      </w:r>
      <w:proofErr w:type="gramEnd"/>
      <w:r w:rsidR="00E663EE" w:rsidRPr="00665B0F">
        <w:rPr>
          <w:rFonts w:ascii="Arial" w:hAnsi="Arial" w:cs="Arial"/>
          <w:szCs w:val="24"/>
        </w:rPr>
        <w:t>”. (</w:t>
      </w:r>
      <w:r w:rsidR="00E663EE" w:rsidRPr="00665B0F">
        <w:rPr>
          <w:rFonts w:ascii="Arial" w:hAnsi="Arial" w:cs="Arial"/>
          <w:b/>
          <w:szCs w:val="24"/>
        </w:rPr>
        <w:t>NR</w:t>
      </w:r>
      <w:r w:rsidR="00E663EE" w:rsidRPr="00665B0F">
        <w:rPr>
          <w:rFonts w:ascii="Arial" w:hAnsi="Arial" w:cs="Arial"/>
          <w:szCs w:val="24"/>
        </w:rPr>
        <w:t>)</w:t>
      </w:r>
    </w:p>
    <w:p w:rsidR="00E663EE" w:rsidRPr="00665B0F" w:rsidRDefault="00E663EE" w:rsidP="00E663EE">
      <w:pPr>
        <w:ind w:left="1758"/>
        <w:jc w:val="both"/>
        <w:rPr>
          <w:rFonts w:ascii="Arial" w:hAnsi="Arial" w:cs="Arial"/>
          <w:szCs w:val="24"/>
        </w:rPr>
      </w:pPr>
    </w:p>
    <w:p w:rsidR="00E663EE" w:rsidRPr="00665B0F" w:rsidRDefault="00A336D7" w:rsidP="00E663EE">
      <w:pPr>
        <w:ind w:firstLine="1758"/>
        <w:jc w:val="both"/>
        <w:rPr>
          <w:rFonts w:ascii="Arial" w:hAnsi="Arial" w:cs="Arial"/>
          <w:szCs w:val="24"/>
        </w:rPr>
      </w:pPr>
      <w:r w:rsidRPr="00665B0F">
        <w:rPr>
          <w:rFonts w:ascii="Arial" w:hAnsi="Arial" w:cs="Arial"/>
          <w:b/>
          <w:szCs w:val="24"/>
        </w:rPr>
        <w:t>Art. 2º -</w:t>
      </w:r>
      <w:r w:rsidRPr="00665B0F">
        <w:rPr>
          <w:rFonts w:ascii="Arial" w:hAnsi="Arial" w:cs="Arial"/>
          <w:szCs w:val="24"/>
        </w:rPr>
        <w:t xml:space="preserve"> </w:t>
      </w:r>
      <w:r w:rsidR="00E663EE" w:rsidRPr="00665B0F">
        <w:rPr>
          <w:rFonts w:ascii="Arial" w:hAnsi="Arial" w:cs="Arial"/>
          <w:szCs w:val="24"/>
        </w:rPr>
        <w:t xml:space="preserve">Ficam revogados os </w:t>
      </w:r>
      <w:r w:rsidR="00665B0F" w:rsidRPr="00665B0F">
        <w:rPr>
          <w:rFonts w:ascii="Arial" w:hAnsi="Arial" w:cs="Arial"/>
          <w:szCs w:val="24"/>
        </w:rPr>
        <w:t>§§</w:t>
      </w:r>
      <w:r w:rsidR="00E663EE" w:rsidRPr="00665B0F">
        <w:rPr>
          <w:rFonts w:ascii="Arial" w:hAnsi="Arial" w:cs="Arial"/>
          <w:szCs w:val="24"/>
        </w:rPr>
        <w:t xml:space="preserve"> 5º e 6</w:t>
      </w:r>
      <w:r w:rsidR="00665B0F" w:rsidRPr="00665B0F">
        <w:rPr>
          <w:rFonts w:ascii="Arial" w:hAnsi="Arial" w:cs="Arial"/>
          <w:szCs w:val="24"/>
        </w:rPr>
        <w:t xml:space="preserve">º </w:t>
      </w:r>
      <w:r w:rsidR="00E663EE" w:rsidRPr="00665B0F">
        <w:rPr>
          <w:rFonts w:ascii="Arial" w:hAnsi="Arial" w:cs="Arial"/>
          <w:szCs w:val="24"/>
        </w:rPr>
        <w:t>do artigo 32 da Lei nº 3.525 de 18 de março de 1998, que dispõe sobre loteamentos, arruamentos, retalhamentos de imóveis em geral, e dá outras providências.</w:t>
      </w:r>
    </w:p>
    <w:p w:rsidR="00A336D7" w:rsidRPr="00665B0F" w:rsidRDefault="00A336D7" w:rsidP="00A336D7">
      <w:pPr>
        <w:ind w:firstLine="1758"/>
        <w:jc w:val="both"/>
        <w:rPr>
          <w:rFonts w:ascii="Arial" w:hAnsi="Arial" w:cs="Arial"/>
          <w:szCs w:val="24"/>
        </w:rPr>
      </w:pPr>
    </w:p>
    <w:p w:rsidR="00A336D7" w:rsidRPr="00C86E6D" w:rsidRDefault="00A336D7" w:rsidP="00A336D7">
      <w:pPr>
        <w:ind w:firstLine="1758"/>
        <w:jc w:val="both"/>
        <w:rPr>
          <w:rFonts w:ascii="Arial" w:hAnsi="Arial" w:cs="Arial"/>
          <w:szCs w:val="24"/>
        </w:rPr>
      </w:pPr>
      <w:r w:rsidRPr="00C86E6D">
        <w:rPr>
          <w:rFonts w:ascii="Arial" w:hAnsi="Arial" w:cs="Arial"/>
          <w:b/>
          <w:szCs w:val="24"/>
        </w:rPr>
        <w:t>Art. 3º -</w:t>
      </w:r>
      <w:r w:rsidRPr="00C86E6D">
        <w:rPr>
          <w:rFonts w:ascii="Arial" w:hAnsi="Arial" w:cs="Arial"/>
          <w:szCs w:val="24"/>
        </w:rPr>
        <w:t xml:space="preserve"> Esta lei entra</w:t>
      </w:r>
      <w:r w:rsidR="005C4B79" w:rsidRPr="00C86E6D">
        <w:rPr>
          <w:rFonts w:ascii="Arial" w:hAnsi="Arial" w:cs="Arial"/>
          <w:szCs w:val="24"/>
        </w:rPr>
        <w:t>rá</w:t>
      </w:r>
      <w:r w:rsidRPr="00C86E6D">
        <w:rPr>
          <w:rFonts w:ascii="Arial" w:hAnsi="Arial" w:cs="Arial"/>
          <w:szCs w:val="24"/>
        </w:rPr>
        <w:t xml:space="preserve"> em vigor na data de sua publicação.</w:t>
      </w:r>
    </w:p>
    <w:p w:rsidR="00C86E6D" w:rsidRPr="00C86E6D" w:rsidRDefault="00C86E6D" w:rsidP="00C86E6D">
      <w:pPr>
        <w:ind w:firstLine="1701"/>
        <w:jc w:val="both"/>
        <w:rPr>
          <w:rFonts w:ascii="Arial" w:hAnsi="Arial" w:cs="Arial"/>
        </w:rPr>
      </w:pPr>
    </w:p>
    <w:p w:rsidR="00C86E6D" w:rsidRPr="00C86E6D" w:rsidRDefault="00C86E6D" w:rsidP="00C86E6D">
      <w:pPr>
        <w:ind w:firstLine="1701"/>
        <w:jc w:val="both"/>
        <w:rPr>
          <w:rFonts w:ascii="Arial" w:hAnsi="Arial" w:cs="Arial"/>
        </w:rPr>
      </w:pPr>
      <w:r w:rsidRPr="00C86E6D">
        <w:rPr>
          <w:rFonts w:ascii="Arial" w:hAnsi="Arial" w:cs="Arial"/>
        </w:rPr>
        <w:t>Prefeitura Municipal de Indaiatuba, aos 14 de dezembro de 2018, 188º de elevação à categoria de freguesia.</w:t>
      </w:r>
    </w:p>
    <w:p w:rsidR="00C86E6D" w:rsidRPr="00C86E6D" w:rsidRDefault="00C86E6D" w:rsidP="00C86E6D">
      <w:pPr>
        <w:ind w:firstLine="1758"/>
        <w:jc w:val="both"/>
        <w:rPr>
          <w:rFonts w:ascii="Arial" w:hAnsi="Arial" w:cs="Arial"/>
        </w:rPr>
      </w:pPr>
    </w:p>
    <w:p w:rsidR="00C86E6D" w:rsidRPr="00C86E6D" w:rsidRDefault="00C86E6D" w:rsidP="00C86E6D">
      <w:pPr>
        <w:ind w:firstLine="1758"/>
        <w:jc w:val="both"/>
        <w:rPr>
          <w:rFonts w:ascii="Arial" w:hAnsi="Arial" w:cs="Arial"/>
        </w:rPr>
      </w:pPr>
    </w:p>
    <w:p w:rsidR="00C86E6D" w:rsidRPr="00C86E6D" w:rsidRDefault="00C86E6D" w:rsidP="00C86E6D">
      <w:pPr>
        <w:ind w:firstLine="1758"/>
        <w:jc w:val="both"/>
        <w:rPr>
          <w:rFonts w:ascii="Arial" w:hAnsi="Arial" w:cs="Arial"/>
        </w:rPr>
      </w:pPr>
    </w:p>
    <w:p w:rsidR="00C86E6D" w:rsidRPr="00C86E6D" w:rsidRDefault="00C86E6D" w:rsidP="00C86E6D">
      <w:pPr>
        <w:ind w:firstLine="1758"/>
        <w:jc w:val="both"/>
        <w:rPr>
          <w:rFonts w:ascii="Arial" w:hAnsi="Arial" w:cs="Arial"/>
        </w:rPr>
      </w:pPr>
    </w:p>
    <w:p w:rsidR="00C86E6D" w:rsidRPr="00C86E6D" w:rsidRDefault="00C86E6D" w:rsidP="00C86E6D">
      <w:pPr>
        <w:ind w:firstLine="1758"/>
        <w:jc w:val="both"/>
        <w:rPr>
          <w:rFonts w:ascii="Arial" w:hAnsi="Arial" w:cs="Arial"/>
        </w:rPr>
      </w:pPr>
    </w:p>
    <w:p w:rsidR="00C86E6D" w:rsidRPr="00C86E6D" w:rsidRDefault="00C86E6D" w:rsidP="00C86E6D">
      <w:pPr>
        <w:jc w:val="center"/>
        <w:rPr>
          <w:rFonts w:ascii="Arial" w:hAnsi="Arial" w:cs="Arial"/>
          <w:b/>
        </w:rPr>
      </w:pPr>
      <w:r w:rsidRPr="00C86E6D">
        <w:rPr>
          <w:rFonts w:ascii="Arial" w:hAnsi="Arial" w:cs="Arial"/>
          <w:b/>
        </w:rPr>
        <w:t>NILSON ALCIDES GASPAR</w:t>
      </w:r>
    </w:p>
    <w:p w:rsidR="00C86E6D" w:rsidRPr="00C86E6D" w:rsidRDefault="00C86E6D" w:rsidP="00C86E6D">
      <w:pPr>
        <w:jc w:val="center"/>
        <w:rPr>
          <w:rFonts w:ascii="Arial" w:hAnsi="Arial" w:cs="Arial"/>
        </w:rPr>
      </w:pPr>
      <w:r w:rsidRPr="00C86E6D">
        <w:rPr>
          <w:rFonts w:ascii="Arial" w:hAnsi="Arial" w:cs="Arial"/>
          <w:b/>
        </w:rPr>
        <w:t>PREFEITO</w:t>
      </w:r>
    </w:p>
    <w:p w:rsidR="00C86E6D" w:rsidRPr="00C86E6D" w:rsidRDefault="00C86E6D" w:rsidP="00C86E6D">
      <w:pPr>
        <w:jc w:val="center"/>
        <w:rPr>
          <w:rFonts w:ascii="Arial" w:hAnsi="Arial" w:cs="Arial"/>
        </w:rPr>
      </w:pPr>
    </w:p>
    <w:p w:rsidR="00C86E6D" w:rsidRPr="00C86E6D" w:rsidRDefault="00C86E6D" w:rsidP="00C86E6D">
      <w:pPr>
        <w:jc w:val="center"/>
        <w:rPr>
          <w:rFonts w:ascii="Arial" w:hAnsi="Arial" w:cs="Arial"/>
        </w:rPr>
      </w:pPr>
    </w:p>
    <w:p w:rsidR="00C86E6D" w:rsidRPr="00C86E6D" w:rsidRDefault="00C86E6D" w:rsidP="00C86E6D">
      <w:pPr>
        <w:jc w:val="center"/>
        <w:rPr>
          <w:rFonts w:ascii="Arial" w:hAnsi="Arial" w:cs="Arial"/>
        </w:rPr>
      </w:pPr>
    </w:p>
    <w:p w:rsidR="00C86E6D" w:rsidRPr="00C86E6D" w:rsidRDefault="00C86E6D" w:rsidP="00C86E6D">
      <w:pPr>
        <w:jc w:val="center"/>
        <w:rPr>
          <w:rFonts w:ascii="Arial" w:hAnsi="Arial" w:cs="Arial"/>
        </w:rPr>
      </w:pPr>
    </w:p>
    <w:p w:rsidR="00C86E6D" w:rsidRPr="00C86E6D" w:rsidRDefault="00C86E6D" w:rsidP="00C86E6D">
      <w:pPr>
        <w:jc w:val="center"/>
        <w:rPr>
          <w:rFonts w:ascii="Arial" w:hAnsi="Arial" w:cs="Arial"/>
        </w:rPr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C86E6D" w:rsidRDefault="00C86E6D" w:rsidP="00C86E6D">
      <w:pPr>
        <w:jc w:val="center"/>
      </w:pPr>
    </w:p>
    <w:p w:rsidR="00A336D7" w:rsidRDefault="00C86E6D" w:rsidP="00C86E6D">
      <w:pPr>
        <w:pStyle w:val="Rodap"/>
      </w:pPr>
      <w:r w:rsidRPr="00C86E6D">
        <w:rPr>
          <w:rFonts w:ascii="Arial" w:hAnsi="Arial" w:cs="Arial"/>
          <w:i/>
          <w:iCs/>
          <w:color w:val="808080" w:themeColor="background1" w:themeShade="80"/>
          <w:sz w:val="16"/>
          <w:szCs w:val="16"/>
        </w:rPr>
        <w:t>Publicado na Assessoria Técnica Legislativa, em 14 de dezembro de 2018</w:t>
      </w:r>
      <w:r w:rsidR="007B014C" w:rsidRPr="007B014C">
        <w:rPr>
          <w:rFonts w:cs="Arial"/>
          <w:i/>
          <w:iCs/>
          <w:color w:val="FF0000"/>
          <w:sz w:val="16"/>
          <w:szCs w:val="16"/>
        </w:rPr>
        <w:t xml:space="preserve"> </w:t>
      </w:r>
      <w:r w:rsidR="007B014C">
        <w:rPr>
          <w:rFonts w:cs="Arial"/>
          <w:i/>
          <w:iCs/>
          <w:color w:val="FF0000"/>
          <w:sz w:val="16"/>
          <w:szCs w:val="16"/>
        </w:rPr>
        <w:t xml:space="preserve">IOM </w:t>
      </w:r>
      <w:proofErr w:type="gramStart"/>
      <w:r w:rsidR="007B014C">
        <w:rPr>
          <w:rFonts w:cs="Arial"/>
          <w:i/>
          <w:iCs/>
          <w:color w:val="FF0000"/>
          <w:sz w:val="16"/>
          <w:szCs w:val="16"/>
        </w:rPr>
        <w:t>17/12/2018</w:t>
      </w:r>
      <w:proofErr w:type="gramEnd"/>
    </w:p>
    <w:sectPr w:rsidR="00A336D7" w:rsidSect="00A336D7">
      <w:headerReference w:type="default" r:id="rId7"/>
      <w:pgSz w:w="11906" w:h="16838"/>
      <w:pgMar w:top="1418" w:right="1134" w:bottom="1134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E6D" w:rsidRDefault="00C86E6D" w:rsidP="00A336D7">
      <w:r>
        <w:separator/>
      </w:r>
    </w:p>
  </w:endnote>
  <w:endnote w:type="continuationSeparator" w:id="0">
    <w:p w:rsidR="00C86E6D" w:rsidRDefault="00C86E6D" w:rsidP="00A33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E6D" w:rsidRDefault="00C86E6D" w:rsidP="00A336D7">
      <w:r>
        <w:separator/>
      </w:r>
    </w:p>
  </w:footnote>
  <w:footnote w:type="continuationSeparator" w:id="0">
    <w:p w:rsidR="00C86E6D" w:rsidRDefault="00C86E6D" w:rsidP="00A33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90" w:type="dxa"/>
      <w:tblInd w:w="-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6"/>
      <w:gridCol w:w="7464"/>
    </w:tblGrid>
    <w:tr w:rsidR="00C86E6D" w:rsidTr="00A336D7">
      <w:trPr>
        <w:trHeight w:val="1625"/>
      </w:trPr>
      <w:tc>
        <w:tcPr>
          <w:tcW w:w="1426" w:type="dxa"/>
        </w:tcPr>
        <w:p w:rsidR="00C86E6D" w:rsidRDefault="00C86E6D" w:rsidP="00A336D7">
          <w:pPr>
            <w:pStyle w:val="Cabealho"/>
            <w:rPr>
              <w:color w:val="FFFFFF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96955C5" wp14:editId="490C24E8">
                <wp:simplePos x="0" y="0"/>
                <wp:positionH relativeFrom="column">
                  <wp:posOffset>114300</wp:posOffset>
                </wp:positionH>
                <wp:positionV relativeFrom="paragraph">
                  <wp:posOffset>214630</wp:posOffset>
                </wp:positionV>
                <wp:extent cx="622300" cy="622300"/>
                <wp:effectExtent l="19050" t="0" r="6350" b="0"/>
                <wp:wrapNone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300" cy="622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464" w:type="dxa"/>
        </w:tcPr>
        <w:p w:rsidR="00C86E6D" w:rsidRDefault="00C86E6D" w:rsidP="00A336D7">
          <w:pPr>
            <w:pStyle w:val="Cabealho"/>
            <w:jc w:val="center"/>
            <w:rPr>
              <w:rFonts w:ascii="Arial" w:hAnsi="Arial"/>
              <w:b/>
              <w:sz w:val="36"/>
              <w:u w:val="single"/>
            </w:rPr>
          </w:pPr>
        </w:p>
        <w:p w:rsidR="00C86E6D" w:rsidRPr="003C1847" w:rsidRDefault="00C86E6D" w:rsidP="00A336D7">
          <w:pPr>
            <w:pStyle w:val="Cabealho"/>
            <w:spacing w:line="360" w:lineRule="auto"/>
            <w:jc w:val="center"/>
            <w:rPr>
              <w:rFonts w:ascii="Arial" w:hAnsi="Arial" w:cs="Arial"/>
              <w:b/>
              <w:sz w:val="32"/>
              <w:szCs w:val="32"/>
              <w:u w:val="single"/>
            </w:rPr>
          </w:pPr>
          <w:r w:rsidRPr="003C1847">
            <w:rPr>
              <w:rFonts w:ascii="Arial" w:hAnsi="Arial" w:cs="Arial"/>
              <w:b/>
              <w:sz w:val="32"/>
              <w:szCs w:val="32"/>
              <w:u w:val="single"/>
            </w:rPr>
            <w:t>PREFEITURA DO MUNICÍPIO DE INDAIATUBA</w:t>
          </w:r>
        </w:p>
        <w:p w:rsidR="00C86E6D" w:rsidRPr="00C86E6D" w:rsidRDefault="00C86E6D" w:rsidP="00C86E6D">
          <w:pPr>
            <w:pStyle w:val="Cabealho"/>
            <w:jc w:val="center"/>
            <w:rPr>
              <w:rFonts w:ascii="Arial" w:hAnsi="Arial" w:cs="Arial"/>
              <w:b/>
              <w:i/>
              <w:iCs/>
              <w:sz w:val="22"/>
              <w:szCs w:val="22"/>
            </w:rPr>
          </w:pPr>
          <w:r w:rsidRPr="00C86E6D">
            <w:rPr>
              <w:rFonts w:ascii="Arial" w:hAnsi="Arial" w:cs="Arial"/>
              <w:b/>
              <w:i/>
              <w:sz w:val="22"/>
              <w:szCs w:val="22"/>
            </w:rPr>
            <w:t>Secretaria Municipal dos Negócios Jurídicos</w:t>
          </w:r>
        </w:p>
        <w:p w:rsidR="00C86E6D" w:rsidRPr="00C86E6D" w:rsidRDefault="00C86E6D" w:rsidP="00C86E6D">
          <w:pPr>
            <w:pStyle w:val="Cabealho"/>
            <w:jc w:val="center"/>
            <w:rPr>
              <w:rFonts w:ascii="Arial" w:hAnsi="Arial" w:cs="Arial"/>
              <w:b/>
              <w:i/>
              <w:iCs/>
              <w:sz w:val="22"/>
              <w:szCs w:val="22"/>
            </w:rPr>
          </w:pPr>
          <w:r w:rsidRPr="00C86E6D">
            <w:rPr>
              <w:rFonts w:ascii="Arial" w:hAnsi="Arial" w:cs="Arial"/>
              <w:b/>
              <w:i/>
              <w:iCs/>
              <w:sz w:val="22"/>
              <w:szCs w:val="22"/>
            </w:rPr>
            <w:t>Assessoria Técnica Legislativa</w:t>
          </w:r>
        </w:p>
        <w:p w:rsidR="00C86E6D" w:rsidRPr="003C1847" w:rsidRDefault="00C86E6D" w:rsidP="00A336D7">
          <w:pPr>
            <w:pStyle w:val="Corpodetexto3"/>
            <w:spacing w:line="360" w:lineRule="auto"/>
            <w:rPr>
              <w:rFonts w:ascii="Arial" w:hAnsi="Arial"/>
              <w:u w:val="single"/>
            </w:rPr>
          </w:pPr>
        </w:p>
      </w:tc>
    </w:tr>
  </w:tbl>
  <w:p w:rsidR="00C86E6D" w:rsidRDefault="00C86E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7"/>
    <w:rsid w:val="001B242A"/>
    <w:rsid w:val="001E17DF"/>
    <w:rsid w:val="004B5DBD"/>
    <w:rsid w:val="005C4B79"/>
    <w:rsid w:val="00665B0F"/>
    <w:rsid w:val="00776154"/>
    <w:rsid w:val="007B014C"/>
    <w:rsid w:val="00A105DF"/>
    <w:rsid w:val="00A22C3A"/>
    <w:rsid w:val="00A336D7"/>
    <w:rsid w:val="00C86E6D"/>
    <w:rsid w:val="00E36361"/>
    <w:rsid w:val="00E6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6D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36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36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336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36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336D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336D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7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7D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6D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36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36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336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36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336D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336D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7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7D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Cindy Dercoli Salla</cp:lastModifiedBy>
  <cp:revision>3</cp:revision>
  <cp:lastPrinted>2018-12-14T12:24:00Z</cp:lastPrinted>
  <dcterms:created xsi:type="dcterms:W3CDTF">2018-12-14T12:58:00Z</dcterms:created>
  <dcterms:modified xsi:type="dcterms:W3CDTF">2019-01-18T18:04:00Z</dcterms:modified>
</cp:coreProperties>
</file>