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15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14 de Abril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excepcionalmente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14h00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nas dependências do CIAEI: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03/2022;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Aprovação do Demonstrativo das Receitas e Despesas com Manutenção e Desenvolvimento do Ensino - MDE - 1ºBimestre/2022.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CONAE - Participação do Município de Indaiatuba na 1ª Conferência Regional.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dos relatórios de visitas;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Revisão do Relatório de visita do CME.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Elaboração de Ofício à Secretaria Municipal de Educação com o intuito de apurar as estratégias a serem realizadas em 2022 para recuperar a defasagem dos alunos do período da pandemia. 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07 de Abril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1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2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rrSjetic7bD0TURStBfoG0ot9A==">AMUW2mWcI7IoNW1m8xqXCnEQM/Pz1bZdyr8xYCiz3ELO6kGaKJrN+ntqpM0WnsWhWgmOqqTQgQUbmZs+7xVKhsAq0nWUNbr7mBKfneML8095gHU+GoLPPo8=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