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rPr>
      </w:pPr>
      <w:r w:rsidDel="00000000" w:rsidR="00000000" w:rsidRPr="00000000">
        <w:rPr>
          <w:rFonts w:ascii="Arial" w:cs="Arial" w:eastAsia="Arial" w:hAnsi="Arial"/>
          <w:b w:val="1"/>
          <w:rtl w:val="0"/>
        </w:rPr>
        <w:t xml:space="preserve">   Reunião Ordinária</w:t>
      </w:r>
    </w:p>
    <w:p w:rsidR="00000000" w:rsidDel="00000000" w:rsidP="00000000" w:rsidRDefault="00000000" w:rsidRPr="00000000" w14:paraId="00000002">
      <w:pPr>
        <w:pBdr>
          <w:top w:space="0" w:sz="0" w:val="nil"/>
          <w:left w:space="0" w:sz="0" w:val="nil"/>
          <w:bottom w:space="0" w:sz="0" w:val="nil"/>
          <w:right w:space="0" w:sz="0" w:val="nil"/>
          <w:between w:space="0" w:sz="0" w:val="nil"/>
        </w:pBdr>
        <w:jc w:val="center"/>
        <w:rPr>
          <w:rFonts w:ascii="Arial" w:cs="Arial" w:eastAsia="Arial" w:hAnsi="Arial"/>
          <w:b w:val="1"/>
        </w:rPr>
      </w:pPr>
      <w:bookmarkStart w:colFirst="0" w:colLast="0" w:name="_gjdgxs" w:id="0"/>
      <w:bookmarkEnd w:id="0"/>
      <w:r w:rsidDel="00000000" w:rsidR="00000000" w:rsidRPr="00000000">
        <w:rPr>
          <w:rFonts w:ascii="Arial" w:cs="Arial" w:eastAsia="Arial" w:hAnsi="Arial"/>
          <w:b w:val="1"/>
          <w:rtl w:val="0"/>
        </w:rPr>
        <w:t xml:space="preserve">Ata Nº008/2025</w:t>
      </w:r>
    </w:p>
    <w:p w:rsidR="00000000" w:rsidDel="00000000" w:rsidP="00000000" w:rsidRDefault="00000000" w:rsidRPr="00000000" w14:paraId="00000003">
      <w:pPr>
        <w:spacing w:line="276" w:lineRule="auto"/>
        <w:jc w:val="both"/>
        <w:rPr>
          <w:rFonts w:ascii="Arial" w:cs="Arial" w:eastAsia="Arial" w:hAnsi="Arial"/>
        </w:rPr>
      </w:pPr>
      <w:r w:rsidDel="00000000" w:rsidR="00000000" w:rsidRPr="00000000">
        <w:rPr>
          <w:rFonts w:ascii="Arial" w:cs="Arial" w:eastAsia="Arial" w:hAnsi="Arial"/>
          <w:b w:val="1"/>
          <w:rtl w:val="0"/>
        </w:rPr>
        <w:t xml:space="preserve">Data:</w:t>
      </w:r>
      <w:r w:rsidDel="00000000" w:rsidR="00000000" w:rsidRPr="00000000">
        <w:rPr>
          <w:rFonts w:ascii="Arial" w:cs="Arial" w:eastAsia="Arial" w:hAnsi="Arial"/>
          <w:rtl w:val="0"/>
        </w:rPr>
        <w:t xml:space="preserve"> 31 de julho de 2025.</w:t>
      </w:r>
    </w:p>
    <w:p w:rsidR="00000000" w:rsidDel="00000000" w:rsidP="00000000" w:rsidRDefault="00000000" w:rsidRPr="00000000" w14:paraId="00000004">
      <w:pPr>
        <w:spacing w:line="276" w:lineRule="auto"/>
        <w:jc w:val="both"/>
        <w:rPr>
          <w:rFonts w:ascii="Arial" w:cs="Arial" w:eastAsia="Arial" w:hAnsi="Arial"/>
        </w:rPr>
      </w:pPr>
      <w:r w:rsidDel="00000000" w:rsidR="00000000" w:rsidRPr="00000000">
        <w:rPr>
          <w:rFonts w:ascii="Arial" w:cs="Arial" w:eastAsia="Arial" w:hAnsi="Arial"/>
          <w:b w:val="1"/>
          <w:rtl w:val="0"/>
        </w:rPr>
        <w:t xml:space="preserve">Horário:</w:t>
      </w:r>
      <w:r w:rsidDel="00000000" w:rsidR="00000000" w:rsidRPr="00000000">
        <w:rPr>
          <w:rFonts w:ascii="Arial" w:cs="Arial" w:eastAsia="Arial" w:hAnsi="Arial"/>
          <w:rtl w:val="0"/>
        </w:rPr>
        <w:t xml:space="preserve"> 09h00</w:t>
      </w:r>
    </w:p>
    <w:p w:rsidR="00000000" w:rsidDel="00000000" w:rsidP="00000000" w:rsidRDefault="00000000" w:rsidRPr="00000000" w14:paraId="00000005">
      <w:pPr>
        <w:spacing w:line="276" w:lineRule="auto"/>
        <w:jc w:val="both"/>
        <w:rPr>
          <w:rFonts w:ascii="Arial" w:cs="Arial" w:eastAsia="Arial" w:hAnsi="Arial"/>
        </w:rPr>
      </w:pPr>
      <w:r w:rsidDel="00000000" w:rsidR="00000000" w:rsidRPr="00000000">
        <w:rPr>
          <w:rFonts w:ascii="Arial" w:cs="Arial" w:eastAsia="Arial" w:hAnsi="Arial"/>
          <w:b w:val="1"/>
          <w:rtl w:val="0"/>
        </w:rPr>
        <w:t xml:space="preserve">Local:</w:t>
      </w:r>
      <w:r w:rsidDel="00000000" w:rsidR="00000000" w:rsidRPr="00000000">
        <w:rPr>
          <w:rFonts w:ascii="Arial" w:cs="Arial" w:eastAsia="Arial" w:hAnsi="Arial"/>
          <w:rtl w:val="0"/>
        </w:rPr>
        <w:t xml:space="preserve"> Sala de reuniões da recepção - CIAEI</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b w:val="1"/>
          <w:rtl w:val="0"/>
        </w:rPr>
        <w:t xml:space="preserve">Ordem do Dia:</w:t>
      </w:r>
      <w:r w:rsidDel="00000000" w:rsidR="00000000" w:rsidRPr="00000000">
        <w:rPr>
          <w:rFonts w:ascii="Arial" w:cs="Arial" w:eastAsia="Arial" w:hAnsi="Arial"/>
          <w:rtl w:val="0"/>
        </w:rPr>
        <w:t xml:space="preserve">   </w:t>
      </w:r>
    </w:p>
    <w:p w:rsidR="00000000" w:rsidDel="00000000" w:rsidP="00000000" w:rsidRDefault="00000000" w:rsidRPr="00000000" w14:paraId="00000007">
      <w:pPr>
        <w:widowControl w:val="1"/>
        <w:numPr>
          <w:ilvl w:val="0"/>
          <w:numId w:val="1"/>
        </w:numPr>
        <w:ind w:left="720" w:hanging="360"/>
        <w:jc w:val="both"/>
        <w:rPr>
          <w:rFonts w:ascii="Arial" w:cs="Arial" w:eastAsia="Arial" w:hAnsi="Arial"/>
        </w:rPr>
      </w:pPr>
      <w:r w:rsidDel="00000000" w:rsidR="00000000" w:rsidRPr="00000000">
        <w:rPr>
          <w:rFonts w:ascii="Arial" w:cs="Arial" w:eastAsia="Arial" w:hAnsi="Arial"/>
          <w:rtl w:val="0"/>
        </w:rPr>
        <w:t xml:space="preserve">Leitura e aprovação da ata 007/2025;</w:t>
      </w:r>
    </w:p>
    <w:p w:rsidR="00000000" w:rsidDel="00000000" w:rsidP="00000000" w:rsidRDefault="00000000" w:rsidRPr="00000000" w14:paraId="00000008">
      <w:pPr>
        <w:widowControl w:val="1"/>
        <w:numPr>
          <w:ilvl w:val="0"/>
          <w:numId w:val="1"/>
        </w:numPr>
        <w:ind w:left="720" w:hanging="360"/>
        <w:jc w:val="both"/>
        <w:rPr>
          <w:rFonts w:ascii="Arial" w:cs="Arial" w:eastAsia="Arial" w:hAnsi="Arial"/>
        </w:rPr>
      </w:pPr>
      <w:r w:rsidDel="00000000" w:rsidR="00000000" w:rsidRPr="00000000">
        <w:rPr>
          <w:rFonts w:ascii="Arial" w:cs="Arial" w:eastAsia="Arial" w:hAnsi="Arial"/>
          <w:rtl w:val="0"/>
        </w:rPr>
        <w:t xml:space="preserve">Análise e parecer ao Processo Administrativo 16139/2025 - Regularização de Vida Escolar da aluna Lyhana Gabriela Rivas Maya.</w:t>
      </w:r>
    </w:p>
    <w:p w:rsidR="00000000" w:rsidDel="00000000" w:rsidP="00000000" w:rsidRDefault="00000000" w:rsidRPr="00000000" w14:paraId="00000009">
      <w:pPr>
        <w:widowControl w:val="1"/>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b w:val="1"/>
          <w:rtl w:val="0"/>
        </w:rPr>
        <w:t xml:space="preserve">Presidente: </w:t>
      </w:r>
      <w:r w:rsidDel="00000000" w:rsidR="00000000" w:rsidRPr="00000000">
        <w:rPr>
          <w:rFonts w:ascii="Arial" w:cs="Arial" w:eastAsia="Arial" w:hAnsi="Arial"/>
          <w:rtl w:val="0"/>
        </w:rPr>
        <w:t xml:space="preserve">Lucelaine Borges Zampolin</w:t>
      </w:r>
    </w:p>
    <w:p w:rsidR="00000000" w:rsidDel="00000000" w:rsidP="00000000" w:rsidRDefault="00000000" w:rsidRPr="00000000" w14:paraId="0000000B">
      <w:pPr>
        <w:spacing w:line="276" w:lineRule="auto"/>
        <w:jc w:val="both"/>
        <w:rPr>
          <w:rFonts w:ascii="Arial" w:cs="Arial" w:eastAsia="Arial" w:hAnsi="Arial"/>
        </w:rPr>
      </w:pPr>
      <w:r w:rsidDel="00000000" w:rsidR="00000000" w:rsidRPr="00000000">
        <w:rPr>
          <w:rFonts w:ascii="Arial" w:cs="Arial" w:eastAsia="Arial" w:hAnsi="Arial"/>
          <w:b w:val="1"/>
          <w:rtl w:val="0"/>
        </w:rPr>
        <w:t xml:space="preserve">Secretário: </w:t>
      </w:r>
      <w:r w:rsidDel="00000000" w:rsidR="00000000" w:rsidRPr="00000000">
        <w:rPr>
          <w:rFonts w:ascii="Arial" w:cs="Arial" w:eastAsia="Arial" w:hAnsi="Arial"/>
          <w:rtl w:val="0"/>
        </w:rPr>
        <w:t xml:space="preserve">Andréa Possatto Previatto Silva </w:t>
      </w:r>
    </w:p>
    <w:p w:rsidR="00000000" w:rsidDel="00000000" w:rsidP="00000000" w:rsidRDefault="00000000" w:rsidRPr="00000000" w14:paraId="0000000C">
      <w:pPr>
        <w:spacing w:line="276" w:lineRule="auto"/>
        <w:jc w:val="both"/>
        <w:rPr>
          <w:rFonts w:ascii="Arial" w:cs="Arial" w:eastAsia="Arial" w:hAnsi="Arial"/>
        </w:rPr>
      </w:pPr>
      <w:r w:rsidDel="00000000" w:rsidR="00000000" w:rsidRPr="00000000">
        <w:rPr>
          <w:rFonts w:ascii="Arial" w:cs="Arial" w:eastAsia="Arial" w:hAnsi="Arial"/>
          <w:b w:val="1"/>
          <w:rtl w:val="0"/>
        </w:rPr>
        <w:t xml:space="preserve">Deliberações: </w:t>
      </w:r>
      <w:r w:rsidDel="00000000" w:rsidR="00000000" w:rsidRPr="00000000">
        <w:rPr>
          <w:rtl w:val="0"/>
        </w:rPr>
      </w:r>
    </w:p>
    <w:p w:rsidR="00000000" w:rsidDel="00000000" w:rsidP="00000000" w:rsidRDefault="00000000" w:rsidRPr="00000000" w14:paraId="0000000D">
      <w:pPr>
        <w:widowControl w:val="1"/>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widowControl w:val="1"/>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A presidente Lucelaine deu início a reunião pontualmente às  9h00 cumprimentando os presentes, procedendo à </w:t>
      </w:r>
      <w:r w:rsidDel="00000000" w:rsidR="00000000" w:rsidRPr="00000000">
        <w:rPr>
          <w:rFonts w:ascii="Arial" w:cs="Arial" w:eastAsia="Arial" w:hAnsi="Arial"/>
          <w:b w:val="1"/>
          <w:rtl w:val="0"/>
        </w:rPr>
        <w:t xml:space="preserve">leitura da ordem do dia</w:t>
      </w:r>
      <w:r w:rsidDel="00000000" w:rsidR="00000000" w:rsidRPr="00000000">
        <w:rPr>
          <w:rFonts w:ascii="Arial" w:cs="Arial" w:eastAsia="Arial" w:hAnsi="Arial"/>
          <w:rtl w:val="0"/>
        </w:rPr>
        <w:t xml:space="preserve">. Na sequência, fez a </w:t>
      </w:r>
      <w:r w:rsidDel="00000000" w:rsidR="00000000" w:rsidRPr="00000000">
        <w:rPr>
          <w:rFonts w:ascii="Arial" w:cs="Arial" w:eastAsia="Arial" w:hAnsi="Arial"/>
          <w:b w:val="1"/>
          <w:rtl w:val="0"/>
        </w:rPr>
        <w:t xml:space="preserve">leitura da ata 007/2025</w:t>
      </w:r>
      <w:r w:rsidDel="00000000" w:rsidR="00000000" w:rsidRPr="00000000">
        <w:rPr>
          <w:rFonts w:ascii="Arial" w:cs="Arial" w:eastAsia="Arial" w:hAnsi="Arial"/>
          <w:rtl w:val="0"/>
        </w:rPr>
        <w:t xml:space="preserve"> e perguntou se os conselheiros teriam algo a acrescentar, e não havendo, colocou em votação, a qual foi aprovada por unanimidade. Realizou-se a </w:t>
      </w:r>
      <w:r w:rsidDel="00000000" w:rsidR="00000000" w:rsidRPr="00000000">
        <w:rPr>
          <w:rFonts w:ascii="Arial" w:cs="Arial" w:eastAsia="Arial" w:hAnsi="Arial"/>
          <w:b w:val="1"/>
          <w:rtl w:val="0"/>
        </w:rPr>
        <w:t xml:space="preserve">coleta de assinaturas da ata da reunião 007/2025</w:t>
      </w:r>
      <w:r w:rsidDel="00000000" w:rsidR="00000000" w:rsidRPr="00000000">
        <w:rPr>
          <w:rFonts w:ascii="Arial" w:cs="Arial" w:eastAsia="Arial" w:hAnsi="Arial"/>
          <w:rtl w:val="0"/>
        </w:rPr>
        <w:t xml:space="preserve">. Em seguida, a presidente informou aos presentes que o </w:t>
      </w:r>
      <w:r w:rsidDel="00000000" w:rsidR="00000000" w:rsidRPr="00000000">
        <w:rPr>
          <w:rFonts w:ascii="Arial" w:cs="Arial" w:eastAsia="Arial" w:hAnsi="Arial"/>
          <w:b w:val="1"/>
          <w:rtl w:val="0"/>
        </w:rPr>
        <w:t xml:space="preserve">“Projeto Orquestrando”</w:t>
      </w:r>
      <w:r w:rsidDel="00000000" w:rsidR="00000000" w:rsidRPr="00000000">
        <w:rPr>
          <w:rFonts w:ascii="Arial" w:cs="Arial" w:eastAsia="Arial" w:hAnsi="Arial"/>
          <w:rtl w:val="0"/>
        </w:rPr>
        <w:t xml:space="preserve"> - realizado pela Secretaria Municipal da Cultura em parceria com a Secretaria Municipal de Educação, e que foi apresentado para este conselho em reunião ordinária de 26/06/2025, ampliou seu valor social, pois foi incluído na programação da Semana de Educação do Curso de Pedagogia da UniMAX - Centro Universitário Max Planck. Portanto, no mês de outubro o referido projeto terá participação em 11/10/2025 no evento pela Educação da UniMAX em Jaguariúna e no dia 18/10/2025 no evento pela Educação da UniMAX em Indaiatuba. O próximo item da pauta tratado pela presidente foi o </w:t>
      </w:r>
      <w:r w:rsidDel="00000000" w:rsidR="00000000" w:rsidRPr="00000000">
        <w:rPr>
          <w:rFonts w:ascii="Arial" w:cs="Arial" w:eastAsia="Arial" w:hAnsi="Arial"/>
          <w:b w:val="1"/>
          <w:rtl w:val="0"/>
        </w:rPr>
        <w:t xml:space="preserve">Processo Administrativo 16139/2025 com o assunto Regularização de Vida Escolar - LYHANA GABRIELA RIVAS MAIA</w:t>
      </w:r>
      <w:r w:rsidDel="00000000" w:rsidR="00000000" w:rsidRPr="00000000">
        <w:rPr>
          <w:rFonts w:ascii="Arial" w:cs="Arial" w:eastAsia="Arial" w:hAnsi="Arial"/>
          <w:rtl w:val="0"/>
        </w:rPr>
        <w:t xml:space="preserve">. A aluna de nacionalidade venezuelana ingressou na Rede Municipal de Educação de Indaiatuba em 2021, no 2º ano do Ensino Fundamental, na EMEB “Profª Áurea Moreira da Costa”. Sua vida escolar está documentada em prontuário escolar e descrita no Relatório Circunstanciado do referido processo administrativo. Na ocasião do seu ingresso em 2021 não foi feita a equivalência de ensino. A aluna foi transferida em 2023 para a EMEB “Profª Renata Guimarães Brandão” onde atualmente está cursando o 5º ano do Ensino Fundamental, motivo pelo qual  é imprescindível a regularização da sua vida escolar para emissão de Histórico Escolar ao final do ano letivo, permitindo assim o prosseguimento de estudos. O Processo Administrativo 16139/2025 trouxe o parecer do Professor Supervisor Escolar da referida escola onde a aluna está cursando o 5º ano do Ensino Fundamental e é favorável pela validação dos atos escolares praticados de 2021 até o presente momento, sem qualquer prejuízo à criança. Após análise e verificação do processo administrativo, os membros do Conselho Municipal de Educação de Indaiatuba emitiram parecer favorável à regularização dos estudos realizados pela aluna  LYHANA GABRIELA RIVAS MAIA, data de nascimento 22/05/2014 RA 122.925.936-3, validando a regularidade de sua vida escolar para todos os fins. Em continuidade a reunião a presidente Lucelaine deu destaque para a notícia </w:t>
      </w:r>
      <w:r w:rsidDel="00000000" w:rsidR="00000000" w:rsidRPr="00000000">
        <w:rPr>
          <w:rFonts w:ascii="Arial" w:cs="Arial" w:eastAsia="Arial" w:hAnsi="Arial"/>
          <w:b w:val="1"/>
          <w:sz w:val="22"/>
          <w:szCs w:val="22"/>
          <w:rtl w:val="0"/>
        </w:rPr>
        <w:t xml:space="preserve">“</w:t>
      </w:r>
      <w:r w:rsidDel="00000000" w:rsidR="00000000" w:rsidRPr="00000000">
        <w:rPr>
          <w:rFonts w:ascii="Roboto" w:cs="Roboto" w:eastAsia="Roboto" w:hAnsi="Roboto"/>
          <w:b w:val="1"/>
          <w:rtl w:val="0"/>
        </w:rPr>
        <w:t xml:space="preserve">Indaiatuba supera meta de alfabetização conforme divulgado pelo Ministério da Educação”. </w:t>
      </w:r>
      <w:r w:rsidDel="00000000" w:rsidR="00000000" w:rsidRPr="00000000">
        <w:rPr>
          <w:rFonts w:ascii="Roboto" w:cs="Roboto" w:eastAsia="Roboto" w:hAnsi="Roboto"/>
          <w:rtl w:val="0"/>
        </w:rPr>
        <w:t xml:space="preserve">A reportagem que consta do site de notícias da Prefeitura Municipal de Indaiatuba, destaca que no último dia 11/07 o Ministério da Educação divulgou que Indaiatuba ultrapassou a meta em alfabetização divulgado pelo INEP - Instituto Nacional de Estudos e Pesquisas Anísio Teixeira. Enquanto o indicador nacional de alfabetização subiu de 56% para 59,2%, na última medição em 2024, a Rede Municipal de Educação de Indaiatuba demonstrou desempenho notável de 62,82%. </w:t>
      </w:r>
      <w:r w:rsidDel="00000000" w:rsidR="00000000" w:rsidRPr="00000000">
        <w:rPr>
          <w:rFonts w:ascii="Roboto" w:cs="Roboto" w:eastAsia="Roboto" w:hAnsi="Roboto"/>
          <w:rtl w:val="0"/>
        </w:rPr>
        <w:t xml:space="preserve">Este resultado é ainda mais expressivo considerando que, em 2023, Indaiatuba já havia atingido 58,5%. A meta estabelecida para 2024 era de 62,07%, e a cidade não só a alcançou como a ultrapassou, reafirmando seu compromisso com a qualidade da educação básica. </w:t>
      </w:r>
      <w:r w:rsidDel="00000000" w:rsidR="00000000" w:rsidRPr="00000000">
        <w:rPr>
          <w:rFonts w:ascii="Roboto" w:cs="Roboto" w:eastAsia="Roboto" w:hAnsi="Roboto"/>
          <w:b w:val="1"/>
          <w:rtl w:val="0"/>
        </w:rPr>
        <w:t xml:space="preserve">O Secretário Municipal de Educação, Prof. Eddye Rafaeta, expressou seu orgulho pelos resultados conquistados. </w:t>
      </w:r>
      <w:r w:rsidDel="00000000" w:rsidR="00000000" w:rsidRPr="00000000">
        <w:rPr>
          <w:rFonts w:ascii="Roboto" w:cs="Roboto" w:eastAsia="Roboto" w:hAnsi="Roboto"/>
          <w:rtl w:val="0"/>
        </w:rPr>
        <w:t xml:space="preserve">"Essa conquista é fruto de um trabalho conjunto e dedicado de toda a nossa equipe, professores, coordenadores, diretores, pais e, claro, nossos alunos. Superar a meta federal de alfabetização é um testemunho do investimento contínuo em metodologias inovadoras, capacitação profissional e infraestrutura educacional", destacou o secretário. </w:t>
      </w:r>
      <w:r w:rsidDel="00000000" w:rsidR="00000000" w:rsidRPr="00000000">
        <w:rPr>
          <w:rFonts w:ascii="Roboto" w:cs="Roboto" w:eastAsia="Roboto" w:hAnsi="Roboto"/>
          <w:b w:val="1"/>
          <w:rtl w:val="0"/>
        </w:rPr>
        <w:t xml:space="preserve">Já o </w:t>
      </w:r>
      <w:r w:rsidDel="00000000" w:rsidR="00000000" w:rsidRPr="00000000">
        <w:rPr>
          <w:rFonts w:ascii="Roboto" w:cs="Roboto" w:eastAsia="Roboto" w:hAnsi="Roboto"/>
          <w:b w:val="1"/>
          <w:rtl w:val="0"/>
        </w:rPr>
        <w:t xml:space="preserve">Prefeito</w:t>
      </w:r>
      <w:r w:rsidDel="00000000" w:rsidR="00000000" w:rsidRPr="00000000">
        <w:rPr>
          <w:rFonts w:ascii="Roboto" w:cs="Roboto" w:eastAsia="Roboto" w:hAnsi="Roboto"/>
          <w:b w:val="1"/>
          <w:rtl w:val="0"/>
        </w:rPr>
        <w:t xml:space="preserve"> Dr. Custódio Tavares destacou o seguinte  ponto:</w:t>
      </w:r>
      <w:r w:rsidDel="00000000" w:rsidR="00000000" w:rsidRPr="00000000">
        <w:rPr>
          <w:rFonts w:ascii="Roboto" w:cs="Roboto" w:eastAsia="Roboto" w:hAnsi="Roboto"/>
          <w:rtl w:val="0"/>
        </w:rPr>
        <w:t xml:space="preserve"> “O investimento contínuo </w:t>
      </w:r>
      <w:r w:rsidDel="00000000" w:rsidR="00000000" w:rsidRPr="00000000">
        <w:rPr>
          <w:rFonts w:ascii="Roboto" w:cs="Roboto" w:eastAsia="Roboto" w:hAnsi="Roboto"/>
          <w:rtl w:val="0"/>
        </w:rPr>
        <w:t xml:space="preserve">em formação</w:t>
      </w:r>
      <w:r w:rsidDel="00000000" w:rsidR="00000000" w:rsidRPr="00000000">
        <w:rPr>
          <w:rFonts w:ascii="Roboto" w:cs="Roboto" w:eastAsia="Roboto" w:hAnsi="Roboto"/>
          <w:rtl w:val="0"/>
        </w:rPr>
        <w:t xml:space="preserve"> de professores, ampliar programas de capacitação e atualização para os educadores, focando em novas metodologias de alfabetização e letramento. E claro, intensificar o acompanhamento e o suporte individualizado aos alunos, principalmente, os que necessitam de atenção extra, garantindo que ninguém fique para trás.” Com o olhar sempre voltado para o futuro e para a excelência educacional, a Secretaria Municipal de Educação já planeja os próximos passos para continuar elevando o nível de aprendizado das crianças da cidade. Já finalizando a reunião a presidente Lucelaine perguntou aos presentes se houve questionamentos que chegaram até os conselheiros dos mais diversos setores da sociedade. Destacou que sempre que qualquer conselheiro receber algum questionamento, poderá trazer para a pauta de reunião do Conselho Municipal de Educação de Indaiatuba. Em tempo, antes de finalizar a reunião, a presidente Lucelaine conversou com a Conselheira Titular da FIEC - Fundação Indaiatubana de Educação e Cultura - Srª Andreza Nabarrete da Silva Ferreira, sobre a necessidade de alertar a instituição de ensino para a criação de uma normativa que evite problemas de certificação de cursos, nos quais houveram mudança de nome sem a devida atualização na SED - Secretaria Escolar Digital do Estado de São Paulo. </w:t>
      </w:r>
      <w:r w:rsidDel="00000000" w:rsidR="00000000" w:rsidRPr="00000000">
        <w:rPr>
          <w:rFonts w:ascii="Arial" w:cs="Arial" w:eastAsia="Arial" w:hAnsi="Arial"/>
          <w:rtl w:val="0"/>
        </w:rPr>
        <w:t xml:space="preserve">Sem mais a tratar encerrou-se a reunião. Eu, Lucelaine Borges Zampolin, redigi a presente ata que após sua leitura e aprovação será assinada pelos membros presentes. Indaiatuba, 31 de julho de 2025.</w:t>
      </w:r>
    </w:p>
    <w:p w:rsidR="00000000" w:rsidDel="00000000" w:rsidP="00000000" w:rsidRDefault="00000000" w:rsidRPr="00000000" w14:paraId="0000000F">
      <w:pPr>
        <w:widowControl w:val="1"/>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tbl>
      <w:tblPr>
        <w:tblStyle w:val="Table1"/>
        <w:tblW w:w="1009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40"/>
        <w:gridCol w:w="1755"/>
        <w:gridCol w:w="3030"/>
        <w:gridCol w:w="2670"/>
        <w:tblGridChange w:id="0">
          <w:tblGrid>
            <w:gridCol w:w="2640"/>
            <w:gridCol w:w="1755"/>
            <w:gridCol w:w="3030"/>
            <w:gridCol w:w="2670"/>
          </w:tblGrid>
        </w:tblGridChange>
      </w:tblGrid>
      <w:tr>
        <w:trPr>
          <w:cantSplit w:val="0"/>
          <w:tblHeader w:val="0"/>
        </w:trPr>
        <w:tc>
          <w:tcPr>
            <w:shd w:fill="cccccc" w:val="clear"/>
          </w:tcPr>
          <w:p w:rsidR="00000000" w:rsidDel="00000000" w:rsidP="00000000" w:rsidRDefault="00000000" w:rsidRPr="00000000" w14:paraId="00000010">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Nome</w:t>
            </w:r>
          </w:p>
        </w:tc>
        <w:tc>
          <w:tcPr>
            <w:shd w:fill="cccccc" w:val="clear"/>
          </w:tcPr>
          <w:p w:rsidR="00000000" w:rsidDel="00000000" w:rsidP="00000000" w:rsidRDefault="00000000" w:rsidRPr="00000000" w14:paraId="00000011">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Função</w:t>
            </w:r>
          </w:p>
        </w:tc>
        <w:tc>
          <w:tcPr>
            <w:shd w:fill="cccccc" w:val="clear"/>
          </w:tcPr>
          <w:p w:rsidR="00000000" w:rsidDel="00000000" w:rsidP="00000000" w:rsidRDefault="00000000" w:rsidRPr="00000000" w14:paraId="00000012">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Segmento</w:t>
            </w:r>
          </w:p>
        </w:tc>
        <w:tc>
          <w:tcPr>
            <w:shd w:fill="cccccc" w:val="clear"/>
          </w:tcPr>
          <w:p w:rsidR="00000000" w:rsidDel="00000000" w:rsidP="00000000" w:rsidRDefault="00000000" w:rsidRPr="00000000" w14:paraId="00000013">
            <w:pPr>
              <w:spacing w:line="276"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Assinatura</w:t>
            </w:r>
          </w:p>
        </w:tc>
      </w:tr>
      <w:tr>
        <w:trPr>
          <w:cantSplit w:val="0"/>
          <w:tblHeader w:val="0"/>
        </w:trPr>
        <w:tc>
          <w:tcPr/>
          <w:p w:rsidR="00000000" w:rsidDel="00000000" w:rsidP="00000000" w:rsidRDefault="00000000" w:rsidRPr="00000000" w14:paraId="00000014">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William Wolf Evangelista Pereira Vieira</w:t>
            </w:r>
          </w:p>
        </w:tc>
        <w:tc>
          <w:tcPr/>
          <w:p w:rsidR="00000000" w:rsidDel="00000000" w:rsidP="00000000" w:rsidRDefault="00000000" w:rsidRPr="00000000" w14:paraId="00000015">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16">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Poder Executivo</w:t>
            </w:r>
          </w:p>
        </w:tc>
        <w:tc>
          <w:tcPr/>
          <w:p w:rsidR="00000000" w:rsidDel="00000000" w:rsidP="00000000" w:rsidRDefault="00000000" w:rsidRPr="00000000" w14:paraId="00000017">
            <w:pPr>
              <w:spacing w:line="276" w:lineRule="auto"/>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18">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Lucelaine Borges Zampolin</w:t>
            </w:r>
          </w:p>
        </w:tc>
        <w:tc>
          <w:tcPr/>
          <w:p w:rsidR="00000000" w:rsidDel="00000000" w:rsidP="00000000" w:rsidRDefault="00000000" w:rsidRPr="00000000" w14:paraId="00000019">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1A">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Secretaria Municipal de Educação</w:t>
            </w:r>
          </w:p>
        </w:tc>
        <w:tc>
          <w:tcPr/>
          <w:p w:rsidR="00000000" w:rsidDel="00000000" w:rsidP="00000000" w:rsidRDefault="00000000" w:rsidRPr="00000000" w14:paraId="0000001B">
            <w:pPr>
              <w:spacing w:line="276" w:lineRule="auto"/>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1C">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Darmone Mendes Sales</w:t>
            </w:r>
          </w:p>
        </w:tc>
        <w:tc>
          <w:tcPr/>
          <w:p w:rsidR="00000000" w:rsidDel="00000000" w:rsidP="00000000" w:rsidRDefault="00000000" w:rsidRPr="00000000" w14:paraId="0000001D">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1E">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Secretaria Municipal de Educação</w:t>
            </w:r>
          </w:p>
        </w:tc>
        <w:tc>
          <w:tcPr/>
          <w:p w:rsidR="00000000" w:rsidDel="00000000" w:rsidP="00000000" w:rsidRDefault="00000000" w:rsidRPr="00000000" w14:paraId="0000001F">
            <w:pPr>
              <w:spacing w:line="276" w:lineRule="auto"/>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20">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Raquel Fernanda Piato Tasca</w:t>
            </w:r>
          </w:p>
        </w:tc>
        <w:tc>
          <w:tcPr/>
          <w:p w:rsidR="00000000" w:rsidDel="00000000" w:rsidP="00000000" w:rsidRDefault="00000000" w:rsidRPr="00000000" w14:paraId="00000021">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22">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Secretaria Municipal de Educação</w:t>
            </w:r>
          </w:p>
        </w:tc>
        <w:tc>
          <w:tcPr/>
          <w:p w:rsidR="00000000" w:rsidDel="00000000" w:rsidP="00000000" w:rsidRDefault="00000000" w:rsidRPr="00000000" w14:paraId="00000023">
            <w:pPr>
              <w:spacing w:line="276" w:lineRule="auto"/>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24">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Andreza Nabarrete da Silva Ferreira</w:t>
            </w:r>
          </w:p>
        </w:tc>
        <w:tc>
          <w:tcPr/>
          <w:p w:rsidR="00000000" w:rsidDel="00000000" w:rsidP="00000000" w:rsidRDefault="00000000" w:rsidRPr="00000000" w14:paraId="00000025">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26">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Fundação Indaiatubana de Educação e Cultura - Fiec</w:t>
            </w:r>
          </w:p>
        </w:tc>
        <w:tc>
          <w:tcPr/>
          <w:p w:rsidR="00000000" w:rsidDel="00000000" w:rsidP="00000000" w:rsidRDefault="00000000" w:rsidRPr="00000000" w14:paraId="00000027">
            <w:pPr>
              <w:spacing w:line="276" w:lineRule="auto"/>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28">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Josielle Martinuzzo Costa</w:t>
            </w:r>
          </w:p>
        </w:tc>
        <w:tc>
          <w:tcPr/>
          <w:p w:rsidR="00000000" w:rsidDel="00000000" w:rsidP="00000000" w:rsidRDefault="00000000" w:rsidRPr="00000000" w14:paraId="00000029">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2A">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Departamento de Preservação e Memória</w:t>
            </w:r>
          </w:p>
        </w:tc>
        <w:tc>
          <w:tcPr/>
          <w:p w:rsidR="00000000" w:rsidDel="00000000" w:rsidP="00000000" w:rsidRDefault="00000000" w:rsidRPr="00000000" w14:paraId="0000002B">
            <w:pPr>
              <w:spacing w:line="276" w:lineRule="auto"/>
              <w:jc w:val="center"/>
              <w:rPr>
                <w:rFonts w:ascii="Arial" w:cs="Arial" w:eastAsia="Arial" w:hAnsi="Arial"/>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Soraia Santarosa de Menezes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Professores do Sistema Municipal de Ensino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line="276" w:lineRule="auto"/>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0">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Amanda Regina de Oliveira Sanson</w:t>
            </w:r>
          </w:p>
        </w:tc>
        <w:tc>
          <w:tcPr/>
          <w:p w:rsidR="00000000" w:rsidDel="00000000" w:rsidP="00000000" w:rsidRDefault="00000000" w:rsidRPr="00000000" w14:paraId="00000031">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32">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Diretores de Escolas Públicas Municipais</w:t>
            </w:r>
          </w:p>
        </w:tc>
        <w:tc>
          <w:tcPr/>
          <w:p w:rsidR="00000000" w:rsidDel="00000000" w:rsidP="00000000" w:rsidRDefault="00000000" w:rsidRPr="00000000" w14:paraId="00000033">
            <w:pPr>
              <w:spacing w:line="276" w:lineRule="auto"/>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4">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Glaucia Cestari Franzé Manha</w:t>
            </w:r>
          </w:p>
        </w:tc>
        <w:tc>
          <w:tcPr/>
          <w:p w:rsidR="00000000" w:rsidDel="00000000" w:rsidP="00000000" w:rsidRDefault="00000000" w:rsidRPr="00000000" w14:paraId="00000035">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36">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Diretores de Escolas Públicas Municipais</w:t>
            </w:r>
          </w:p>
        </w:tc>
        <w:tc>
          <w:tcPr/>
          <w:p w:rsidR="00000000" w:rsidDel="00000000" w:rsidP="00000000" w:rsidRDefault="00000000" w:rsidRPr="00000000" w14:paraId="00000037">
            <w:pPr>
              <w:spacing w:line="276" w:lineRule="auto"/>
              <w:jc w:val="center"/>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8">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Andrea Possatto Previatto Silva</w:t>
            </w:r>
          </w:p>
        </w:tc>
        <w:tc>
          <w:tcPr/>
          <w:p w:rsidR="00000000" w:rsidDel="00000000" w:rsidP="00000000" w:rsidRDefault="00000000" w:rsidRPr="00000000" w14:paraId="00000039">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3A">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Escolas Privadas e Parceiras de Ensino Básico</w:t>
            </w:r>
          </w:p>
        </w:tc>
        <w:tc>
          <w:tcPr/>
          <w:p w:rsidR="00000000" w:rsidDel="00000000" w:rsidP="00000000" w:rsidRDefault="00000000" w:rsidRPr="00000000" w14:paraId="0000003B">
            <w:pPr>
              <w:spacing w:line="276"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C">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Rebeca Barbosa de Oliveira Nascimento</w:t>
            </w:r>
          </w:p>
        </w:tc>
        <w:tc>
          <w:tcPr/>
          <w:p w:rsidR="00000000" w:rsidDel="00000000" w:rsidP="00000000" w:rsidRDefault="00000000" w:rsidRPr="00000000" w14:paraId="0000003D">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3E">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Pais de alunos do Sistema Municipal de Ensino</w:t>
            </w:r>
          </w:p>
        </w:tc>
        <w:tc>
          <w:tcPr/>
          <w:p w:rsidR="00000000" w:rsidDel="00000000" w:rsidP="00000000" w:rsidRDefault="00000000" w:rsidRPr="00000000" w14:paraId="0000003F">
            <w:pPr>
              <w:spacing w:line="276"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0">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Carlos Roberto Silva Costa</w:t>
            </w:r>
          </w:p>
        </w:tc>
        <w:tc>
          <w:tcPr/>
          <w:p w:rsidR="00000000" w:rsidDel="00000000" w:rsidP="00000000" w:rsidRDefault="00000000" w:rsidRPr="00000000" w14:paraId="00000041">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42">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Sociedade Amigos de Bairro</w:t>
            </w:r>
          </w:p>
        </w:tc>
        <w:tc>
          <w:tcPr/>
          <w:p w:rsidR="00000000" w:rsidDel="00000000" w:rsidP="00000000" w:rsidRDefault="00000000" w:rsidRPr="00000000" w14:paraId="00000043">
            <w:pPr>
              <w:spacing w:line="276" w:lineRule="auto"/>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4">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Thais Silva Camargo de Souza</w:t>
            </w:r>
          </w:p>
        </w:tc>
        <w:tc>
          <w:tcPr/>
          <w:p w:rsidR="00000000" w:rsidDel="00000000" w:rsidP="00000000" w:rsidRDefault="00000000" w:rsidRPr="00000000" w14:paraId="00000045">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Titular</w:t>
            </w:r>
          </w:p>
        </w:tc>
        <w:tc>
          <w:tcPr/>
          <w:p w:rsidR="00000000" w:rsidDel="00000000" w:rsidP="00000000" w:rsidRDefault="00000000" w:rsidRPr="00000000" w14:paraId="00000046">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Alunos, maior de idade do Sistema Municipal de Ensino</w:t>
            </w:r>
          </w:p>
        </w:tc>
        <w:tc>
          <w:tcPr/>
          <w:p w:rsidR="00000000" w:rsidDel="00000000" w:rsidP="00000000" w:rsidRDefault="00000000" w:rsidRPr="00000000" w14:paraId="00000047">
            <w:pPr>
              <w:spacing w:line="276"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48">
      <w:pPr>
        <w:widowControl w:val="1"/>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tl w:val="0"/>
        </w:rPr>
      </w:r>
    </w:p>
    <w:sectPr>
      <w:headerReference r:id="rId6" w:type="default"/>
      <w:footerReference r:id="rId7" w:type="default"/>
      <w:pgSz w:h="16837" w:w="11905" w:orient="portrait"/>
      <w:pgMar w:bottom="1134" w:top="1134" w:left="1275" w:right="1134" w:header="566.9291338582677" w:footer="41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jc w:val="center"/>
      <w:rPr/>
    </w:pPr>
    <w:r w:rsidDel="00000000" w:rsidR="00000000" w:rsidRPr="00000000">
      <w:rPr>
        <w:rtl w:val="0"/>
      </w:rPr>
      <w:t xml:space="preserve">Av. Eng.º Fábio Roberto Barnabé, nº 3665, Jardim Regina, Indaiatuba, São Paulo</w:t>
    </w:r>
  </w:p>
  <w:p w:rsidR="00000000" w:rsidDel="00000000" w:rsidP="00000000" w:rsidRDefault="00000000" w:rsidRPr="00000000" w14:paraId="0000004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center" w:leader="none" w:pos="4252"/>
        <w:tab w:val="right" w:leader="none" w:pos="8504"/>
      </w:tabs>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1976916</wp:posOffset>
          </wp:positionH>
          <wp:positionV relativeFrom="paragraph">
            <wp:posOffset>-95224</wp:posOffset>
          </wp:positionV>
          <wp:extent cx="2072640" cy="54864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072640" cy="548640"/>
                  </a:xfrm>
                  <a:prstGeom prst="rect"/>
                  <a:ln/>
                </pic:spPr>
              </pic:pic>
            </a:graphicData>
          </a:graphic>
        </wp:anchor>
      </w:drawing>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center" w:leader="none" w:pos="4252"/>
        <w:tab w:val="right" w:leader="none" w:pos="8504"/>
      </w:tabs>
      <w:jc w:val="right"/>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center" w:leader="none" w:pos="4252"/>
        <w:tab w:val="right" w:leader="none" w:pos="8504"/>
      </w:tabs>
      <w:jc w:val="right"/>
      <w:rPr/>
    </w:pPr>
    <w:r w:rsidDel="00000000" w:rsidR="00000000" w:rsidRPr="00000000">
      <w:rPr>
        <w:rtl w:val="0"/>
      </w:rPr>
    </w:r>
  </w:p>
  <w:p w:rsidR="00000000" w:rsidDel="00000000" w:rsidP="00000000" w:rsidRDefault="00000000" w:rsidRPr="00000000" w14:paraId="0000004C">
    <w:pPr>
      <w:widowControl w:val="1"/>
      <w:spacing w:after="260" w:before="260" w:line="360" w:lineRule="auto"/>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widowControl w:val="1"/>
    </w:pPr>
    <w:rPr>
      <w:b w:val="1"/>
      <w:color w:val="000000"/>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